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B586" w14:textId="77777777" w:rsidR="00554DDE" w:rsidRPr="00C733BA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C733BA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C733B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4CB1B58B" w14:textId="79C3BA32" w:rsidR="00554DDE" w:rsidRPr="00BB40DB" w:rsidRDefault="00183215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  <w:r w:rsidRPr="00BB40DB">
        <w:rPr>
          <w:rFonts w:ascii="Arial" w:hAnsi="Arial" w:cs="Arial"/>
          <w:b/>
          <w:sz w:val="48"/>
          <w:szCs w:val="48"/>
          <w:lang w:val="da-DK"/>
        </w:rPr>
        <w:t>Kravs</w:t>
      </w:r>
      <w:r w:rsidR="00FF760A" w:rsidRPr="00BB40DB">
        <w:rPr>
          <w:rFonts w:ascii="Arial" w:hAnsi="Arial" w:cs="Arial"/>
          <w:b/>
          <w:sz w:val="48"/>
          <w:szCs w:val="48"/>
          <w:lang w:val="da-DK"/>
        </w:rPr>
        <w:t>pecifikatio</w:t>
      </w:r>
      <w:r w:rsidR="00040CBF" w:rsidRPr="00BB40DB">
        <w:rPr>
          <w:rFonts w:ascii="Arial" w:hAnsi="Arial" w:cs="Arial"/>
          <w:b/>
          <w:sz w:val="48"/>
          <w:szCs w:val="48"/>
          <w:lang w:val="da-DK"/>
        </w:rPr>
        <w:t>n</w:t>
      </w:r>
      <w:r w:rsidR="00FF760A" w:rsidRPr="00BB40DB">
        <w:rPr>
          <w:rFonts w:ascii="Arial" w:hAnsi="Arial" w:cs="Arial"/>
          <w:b/>
          <w:sz w:val="48"/>
          <w:szCs w:val="48"/>
          <w:lang w:val="da-DK"/>
        </w:rPr>
        <w:t xml:space="preserve"> til </w:t>
      </w:r>
      <w:r w:rsidR="00E31513" w:rsidRPr="00BB40DB">
        <w:rPr>
          <w:rFonts w:ascii="Arial" w:hAnsi="Arial" w:cs="Arial"/>
          <w:b/>
          <w:sz w:val="48"/>
          <w:szCs w:val="48"/>
          <w:lang w:val="da-DK"/>
        </w:rPr>
        <w:t xml:space="preserve">anskaffelse af </w:t>
      </w:r>
      <w:r w:rsidR="005A0534">
        <w:rPr>
          <w:rFonts w:ascii="Arial" w:hAnsi="Arial" w:cs="Arial"/>
          <w:b/>
          <w:sz w:val="48"/>
          <w:szCs w:val="48"/>
          <w:lang w:val="da-DK"/>
        </w:rPr>
        <w:t>tourniquet holder</w:t>
      </w:r>
      <w:r w:rsidR="00175995">
        <w:rPr>
          <w:rFonts w:ascii="Arial" w:hAnsi="Arial" w:cs="Arial"/>
          <w:b/>
          <w:sz w:val="48"/>
          <w:szCs w:val="48"/>
          <w:lang w:val="da-DK"/>
        </w:rPr>
        <w:t>e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2E13AF98"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4441EB4" w14:textId="77777777" w:rsidR="000C3EDC" w:rsidRPr="002841C1" w:rsidRDefault="000C3EDC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14:paraId="3A7961B1" w14:textId="77777777" w:rsidR="000C3ED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</w:p>
    <w:p w14:paraId="4DCCAD75" w14:textId="31EDFFA2" w:rsidR="005A0534" w:rsidRPr="005A0534" w:rsidRDefault="005A0534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A0534">
        <w:rPr>
          <w:rFonts w:ascii="Arial" w:hAnsi="Arial" w:cs="Arial"/>
          <w:sz w:val="24"/>
          <w:szCs w:val="24"/>
          <w:lang w:val="da-DK"/>
        </w:rPr>
        <w:t xml:space="preserve">Der skal anskaffes 4500 stk. tourniquet holdere til </w:t>
      </w:r>
      <w:r>
        <w:rPr>
          <w:rFonts w:ascii="Arial" w:hAnsi="Arial" w:cs="Arial"/>
          <w:sz w:val="24"/>
          <w:szCs w:val="24"/>
          <w:lang w:val="da-DK"/>
        </w:rPr>
        <w:t>brug for Hærens personel som del af soldatens</w:t>
      </w:r>
      <w:r w:rsidR="00385FFB">
        <w:rPr>
          <w:rFonts w:ascii="Arial" w:hAnsi="Arial" w:cs="Arial"/>
          <w:sz w:val="24"/>
          <w:szCs w:val="24"/>
          <w:lang w:val="da-DK"/>
        </w:rPr>
        <w:t xml:space="preserve"> </w:t>
      </w:r>
      <w:r w:rsidR="00385FFB" w:rsidRPr="00385FFB">
        <w:rPr>
          <w:rFonts w:ascii="Arial" w:hAnsi="Arial" w:cs="Arial"/>
          <w:sz w:val="24"/>
          <w:szCs w:val="24"/>
          <w:lang w:val="da-DK"/>
        </w:rPr>
        <w:t>Personal Protection equipment</w:t>
      </w:r>
      <w:r w:rsidR="00385FFB">
        <w:rPr>
          <w:rFonts w:ascii="Arial" w:hAnsi="Arial" w:cs="Arial"/>
          <w:sz w:val="24"/>
          <w:szCs w:val="24"/>
          <w:lang w:val="da-DK"/>
        </w:rPr>
        <w:t xml:space="preserve"> (P</w:t>
      </w:r>
      <w:r>
        <w:rPr>
          <w:rFonts w:ascii="Arial" w:hAnsi="Arial" w:cs="Arial"/>
          <w:sz w:val="24"/>
          <w:szCs w:val="24"/>
          <w:lang w:val="da-DK"/>
        </w:rPr>
        <w:t>PE</w:t>
      </w:r>
      <w:r w:rsidR="00385FFB">
        <w:rPr>
          <w:rFonts w:ascii="Arial" w:hAnsi="Arial" w:cs="Arial"/>
          <w:sz w:val="24"/>
          <w:szCs w:val="24"/>
          <w:lang w:val="da-DK"/>
        </w:rPr>
        <w:t>)</w:t>
      </w:r>
      <w:r>
        <w:rPr>
          <w:rFonts w:ascii="Arial" w:hAnsi="Arial" w:cs="Arial"/>
          <w:sz w:val="24"/>
          <w:szCs w:val="24"/>
          <w:lang w:val="da-DK"/>
        </w:rPr>
        <w:t>.</w:t>
      </w:r>
      <w:r w:rsidR="00385FFB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Tourniquet holderen skal kunne virke fuldt integreret med soldatens udleverede TYR udrustning.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4AF8A001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</w:t>
      </w:r>
      <w:r w:rsidR="00722875">
        <w:rPr>
          <w:rFonts w:ascii="Arial" w:hAnsi="Arial" w:cs="Arial"/>
          <w:sz w:val="24"/>
          <w:szCs w:val="24"/>
          <w:lang w:val="da-DK"/>
        </w:rPr>
        <w:t>fem</w:t>
      </w:r>
      <w:r w:rsidR="00722875" w:rsidRPr="002841C1">
        <w:rPr>
          <w:rFonts w:ascii="Arial" w:hAnsi="Arial" w:cs="Arial"/>
          <w:sz w:val="24"/>
          <w:szCs w:val="24"/>
          <w:lang w:val="da-DK"/>
        </w:rPr>
        <w:t xml:space="preserve"> </w:t>
      </w:r>
      <w:r w:rsidR="00554DDE" w:rsidRPr="002841C1">
        <w:rPr>
          <w:rFonts w:ascii="Arial" w:hAnsi="Arial" w:cs="Arial"/>
          <w:sz w:val="24"/>
          <w:szCs w:val="24"/>
          <w:lang w:val="da-DK"/>
        </w:rPr>
        <w:t>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1412C3" w14:paraId="4CB1B5A1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1412C3" w14:paraId="4CB1B5A4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12CEFBEE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="00884127">
              <w:rPr>
                <w:rFonts w:ascii="Arial" w:hAnsi="Arial" w:cs="Arial"/>
                <w:sz w:val="24"/>
                <w:szCs w:val="24"/>
                <w:lang w:val="da-DK"/>
              </w:rPr>
              <w:t>-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bemærkninger til kravet</w:t>
            </w:r>
          </w:p>
        </w:tc>
      </w:tr>
      <w:tr w:rsidR="007C27B3" w:rsidRPr="001412C3" w14:paraId="4CB1B5A7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29A39A0D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Tilbudsgivers tilsagn om, hvorvidt kravet er opfyldt </w:t>
            </w:r>
          </w:p>
        </w:tc>
      </w:tr>
      <w:tr w:rsidR="007C27B3" w:rsidRPr="007C5FA0" w14:paraId="4CB1B5AA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14:paraId="4CB1B5AE" w14:textId="106F8434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og skal således opfyldes af tilbudsgiver i sin besvarelse (tilbud). Hvis blot et enkelt 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AF" w14:textId="77777777"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1" w14:textId="5DA5908D" w:rsidR="00ED5267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209"/>
        <w:gridCol w:w="3483"/>
        <w:gridCol w:w="702"/>
        <w:gridCol w:w="742"/>
        <w:gridCol w:w="3392"/>
      </w:tblGrid>
      <w:tr w:rsidR="00722875" w:rsidRPr="007C5FA0" w14:paraId="4CB1B5B8" w14:textId="77777777" w:rsidTr="005A0534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722875" w:rsidRPr="007C5FA0" w:rsidRDefault="00722875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209" w:type="dxa"/>
            <w:vMerge w:val="restart"/>
            <w:shd w:val="pct15" w:color="auto" w:fill="auto"/>
            <w:vAlign w:val="center"/>
          </w:tcPr>
          <w:p w14:paraId="4CB1B5B4" w14:textId="77777777"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3483" w:type="dxa"/>
            <w:vMerge w:val="restart"/>
            <w:shd w:val="pct15" w:color="auto" w:fill="auto"/>
            <w:vAlign w:val="center"/>
          </w:tcPr>
          <w:p w14:paraId="4CB1B5B6" w14:textId="77777777" w:rsidR="00722875" w:rsidRPr="007C5FA0" w:rsidRDefault="00722875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FMI 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722875" w:rsidRPr="007C5FA0" w14:paraId="4CB1B5BF" w14:textId="77777777" w:rsidTr="005A0534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22875" w:rsidRPr="007C5FA0" w:rsidRDefault="00722875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209" w:type="dxa"/>
            <w:vMerge/>
            <w:shd w:val="pct15" w:color="auto" w:fill="auto"/>
          </w:tcPr>
          <w:p w14:paraId="4CB1B5BA" w14:textId="77777777" w:rsidR="00722875" w:rsidRPr="007C5FA0" w:rsidRDefault="00722875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483" w:type="dxa"/>
            <w:vMerge/>
            <w:shd w:val="pct15" w:color="auto" w:fill="auto"/>
          </w:tcPr>
          <w:p w14:paraId="4CB1B5BC" w14:textId="77777777" w:rsidR="00722875" w:rsidRPr="007C5FA0" w:rsidRDefault="00722875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722875" w:rsidRPr="002841C1" w:rsidRDefault="00722875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722875" w:rsidRPr="007C5FA0" w14:paraId="4CB1B5C7" w14:textId="77777777" w:rsidTr="005A0534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22875" w:rsidRPr="007C5FA0" w:rsidRDefault="00722875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209" w:type="dxa"/>
            <w:vMerge/>
          </w:tcPr>
          <w:p w14:paraId="4CB1B5C1" w14:textId="77777777" w:rsidR="00722875" w:rsidRPr="007C5FA0" w:rsidRDefault="00722875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83" w:type="dxa"/>
            <w:vMerge/>
          </w:tcPr>
          <w:p w14:paraId="4CB1B5C3" w14:textId="77777777" w:rsidR="00722875" w:rsidRPr="007C5FA0" w:rsidRDefault="00722875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722875" w:rsidRPr="007C5FA0" w:rsidRDefault="00722875" w:rsidP="00DB4CF3">
            <w:pPr>
              <w:rPr>
                <w:rFonts w:cstheme="minorHAnsi"/>
                <w:szCs w:val="24"/>
              </w:rPr>
            </w:pPr>
          </w:p>
        </w:tc>
      </w:tr>
      <w:tr w:rsidR="00722875" w:rsidRPr="001412C3" w14:paraId="4CB1B5D1" w14:textId="77777777" w:rsidTr="005A0534">
        <w:trPr>
          <w:trHeight w:val="1009"/>
        </w:trPr>
        <w:tc>
          <w:tcPr>
            <w:tcW w:w="526" w:type="dxa"/>
            <w:vAlign w:val="center"/>
          </w:tcPr>
          <w:p w14:paraId="4CB1B5C8" w14:textId="77777777" w:rsidR="00722875" w:rsidRPr="007C5FA0" w:rsidRDefault="00722875" w:rsidP="005A053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209" w:type="dxa"/>
            <w:vAlign w:val="center"/>
          </w:tcPr>
          <w:p w14:paraId="4CB1B5CB" w14:textId="3EFB0EA1" w:rsidR="00722875" w:rsidRPr="005A0534" w:rsidRDefault="00E555E6" w:rsidP="00E555E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Det udbudte materialer er North American Rescue, CAT Holder Partnummer 30-0059, eller tilsvarende i multicam.</w:t>
            </w:r>
          </w:p>
        </w:tc>
        <w:tc>
          <w:tcPr>
            <w:tcW w:w="3483" w:type="dxa"/>
            <w:vAlign w:val="center"/>
          </w:tcPr>
          <w:p w14:paraId="4CB1B5CD" w14:textId="1C6BF5DA" w:rsidR="005A0534" w:rsidRPr="00E555E6" w:rsidRDefault="005A0534" w:rsidP="005A0534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  <w:vAlign w:val="center"/>
          </w:tcPr>
          <w:p w14:paraId="4CB1B5CE" w14:textId="77777777" w:rsidR="00722875" w:rsidRPr="00E555E6" w:rsidRDefault="00722875" w:rsidP="005A053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vAlign w:val="center"/>
          </w:tcPr>
          <w:p w14:paraId="4CB1B5CF" w14:textId="77777777" w:rsidR="00722875" w:rsidRPr="00E555E6" w:rsidRDefault="00722875" w:rsidP="005A053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vAlign w:val="center"/>
          </w:tcPr>
          <w:p w14:paraId="4CB1B5D0" w14:textId="77777777" w:rsidR="00722875" w:rsidRPr="00E555E6" w:rsidRDefault="00722875" w:rsidP="005A053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E555E6" w:rsidRPr="00175995" w14:paraId="4CB1B5DE" w14:textId="77777777" w:rsidTr="005A0534">
        <w:trPr>
          <w:trHeight w:val="1009"/>
        </w:trPr>
        <w:tc>
          <w:tcPr>
            <w:tcW w:w="526" w:type="dxa"/>
            <w:vAlign w:val="center"/>
          </w:tcPr>
          <w:p w14:paraId="4CB1B5D2" w14:textId="77777777" w:rsidR="00E555E6" w:rsidRPr="007C5FA0" w:rsidRDefault="00E555E6" w:rsidP="00E555E6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209" w:type="dxa"/>
            <w:vAlign w:val="center"/>
          </w:tcPr>
          <w:p w14:paraId="4CB1B5D4" w14:textId="54221A9A" w:rsidR="00E555E6" w:rsidRPr="002841C1" w:rsidRDefault="00E555E6" w:rsidP="00E555E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Tourniquet holderen skal kunne indeholde Forsvarets anvendte tourniquet fra  C-A-T ressources, kaldet Tourniquet C-A-T, Gen. 7.</w:t>
            </w:r>
          </w:p>
        </w:tc>
        <w:tc>
          <w:tcPr>
            <w:tcW w:w="3483" w:type="dxa"/>
            <w:vAlign w:val="center"/>
          </w:tcPr>
          <w:p w14:paraId="4CB1B5DA" w14:textId="3B635F56" w:rsidR="00E555E6" w:rsidRPr="00E555E6" w:rsidRDefault="00E555E6" w:rsidP="00E555E6">
            <w:pPr>
              <w:spacing w:after="0"/>
              <w:rPr>
                <w:rFonts w:cstheme="minorHAnsi"/>
                <w:i/>
                <w:szCs w:val="20"/>
              </w:rPr>
            </w:pPr>
            <w:r w:rsidRPr="005A0534">
              <w:rPr>
                <w:rFonts w:cstheme="minorHAnsi"/>
                <w:szCs w:val="24"/>
              </w:rPr>
              <w:t xml:space="preserve">NSN </w:t>
            </w:r>
            <w:r>
              <w:rPr>
                <w:rFonts w:cstheme="minorHAnsi"/>
                <w:szCs w:val="24"/>
              </w:rPr>
              <w:t xml:space="preserve">6515015217976 </w:t>
            </w:r>
            <w:r w:rsidRPr="005A0534">
              <w:rPr>
                <w:rFonts w:cstheme="minorHAnsi"/>
                <w:szCs w:val="24"/>
              </w:rPr>
              <w:t>TOURNIQUET,C-A-T</w:t>
            </w:r>
          </w:p>
        </w:tc>
        <w:tc>
          <w:tcPr>
            <w:tcW w:w="702" w:type="dxa"/>
            <w:vAlign w:val="center"/>
          </w:tcPr>
          <w:p w14:paraId="4CB1B5DB" w14:textId="77777777" w:rsidR="00E555E6" w:rsidRPr="00E555E6" w:rsidRDefault="00E555E6" w:rsidP="00E555E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CB1B5DC" w14:textId="77777777" w:rsidR="00E555E6" w:rsidRPr="00E555E6" w:rsidRDefault="00E555E6" w:rsidP="00E555E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4CB1B5DD" w14:textId="77777777" w:rsidR="00E555E6" w:rsidRPr="00E555E6" w:rsidRDefault="00E555E6" w:rsidP="00E555E6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555E6" w:rsidRPr="001412C3" w14:paraId="5045E0F7" w14:textId="77777777" w:rsidTr="005A0534">
        <w:trPr>
          <w:trHeight w:val="1009"/>
        </w:trPr>
        <w:tc>
          <w:tcPr>
            <w:tcW w:w="526" w:type="dxa"/>
            <w:vAlign w:val="center"/>
          </w:tcPr>
          <w:p w14:paraId="36F29F6D" w14:textId="04051249" w:rsidR="00E555E6" w:rsidRPr="008E13A7" w:rsidRDefault="00E555E6" w:rsidP="00E555E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209" w:type="dxa"/>
            <w:vAlign w:val="center"/>
          </w:tcPr>
          <w:p w14:paraId="14DAEB52" w14:textId="0523F1B5" w:rsidR="00E555E6" w:rsidRDefault="00E555E6" w:rsidP="00E555E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Såfremt tilbudsgiver tilbyder andet produkt end NAR Pd.Nr. 30-0059, så skal tilbudsgiver indlevere 1  stk. vareprøve for kontrol af størrelse og montering senest </w:t>
            </w:r>
            <w:r w:rsidRPr="00C72A18">
              <w:rPr>
                <w:rFonts w:asciiTheme="minorHAnsi" w:hAnsiTheme="minorHAnsi" w:cstheme="minorHAnsi"/>
                <w:b/>
                <w:szCs w:val="24"/>
                <w:u w:val="single"/>
                <w:lang w:val="da-DK"/>
              </w:rPr>
              <w:t>den 30 Marts 202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  <w:lang w:val="da-DK"/>
              </w:rPr>
              <w:t>3</w:t>
            </w:r>
            <w:r w:rsidRPr="00C72A18">
              <w:rPr>
                <w:rFonts w:asciiTheme="minorHAnsi" w:hAnsiTheme="minorHAnsi" w:cstheme="minorHAnsi"/>
                <w:b/>
                <w:szCs w:val="24"/>
                <w:u w:val="single"/>
                <w:lang w:val="da-DK"/>
              </w:rPr>
              <w:t xml:space="preserve"> kl. 10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483" w:type="dxa"/>
            <w:vAlign w:val="center"/>
          </w:tcPr>
          <w:p w14:paraId="379C94FB" w14:textId="77777777" w:rsidR="00E555E6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64760D">
              <w:rPr>
                <w:rFonts w:cstheme="minorHAnsi"/>
                <w:b/>
                <w:szCs w:val="24"/>
                <w:u w:val="single"/>
                <w:lang w:val="da-DK"/>
              </w:rPr>
              <w:t>Leveringsadresse</w:t>
            </w:r>
            <w:r>
              <w:rPr>
                <w:rFonts w:cstheme="minorHAnsi"/>
                <w:szCs w:val="24"/>
                <w:lang w:val="da-DK"/>
              </w:rPr>
              <w:t>:</w:t>
            </w:r>
          </w:p>
          <w:p w14:paraId="5BD766D8" w14:textId="77777777" w:rsidR="00E555E6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Forsvarets Materiel -og Indkøbs-</w:t>
            </w:r>
          </w:p>
          <w:p w14:paraId="20919A21" w14:textId="77777777" w:rsidR="00E555E6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styrelse, Lautrupbjerg 1-5, </w:t>
            </w:r>
          </w:p>
          <w:p w14:paraId="4FC28F80" w14:textId="6B1F0862" w:rsidR="00E555E6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2750 Ballerup.</w:t>
            </w:r>
          </w:p>
          <w:p w14:paraId="2D8270A6" w14:textId="79845A84" w:rsidR="00E555E6" w:rsidRPr="00722875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Att.: Rene Larsen, FMI-LA-SLS11 </w:t>
            </w:r>
          </w:p>
        </w:tc>
        <w:tc>
          <w:tcPr>
            <w:tcW w:w="702" w:type="dxa"/>
            <w:vAlign w:val="center"/>
          </w:tcPr>
          <w:p w14:paraId="00284B34" w14:textId="77777777" w:rsidR="00E555E6" w:rsidRPr="00722875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vAlign w:val="center"/>
          </w:tcPr>
          <w:p w14:paraId="24D9B487" w14:textId="77777777" w:rsidR="00E555E6" w:rsidRPr="00722875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vAlign w:val="center"/>
          </w:tcPr>
          <w:p w14:paraId="4EEF6015" w14:textId="77777777" w:rsidR="00E555E6" w:rsidRPr="00722875" w:rsidRDefault="00E555E6" w:rsidP="00E555E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555E6" w:rsidRPr="00385FFB" w14:paraId="1AE275DA" w14:textId="77777777" w:rsidTr="005A0534">
        <w:trPr>
          <w:trHeight w:val="1009"/>
        </w:trPr>
        <w:tc>
          <w:tcPr>
            <w:tcW w:w="526" w:type="dxa"/>
            <w:vAlign w:val="center"/>
          </w:tcPr>
          <w:p w14:paraId="297BC7D2" w14:textId="6655AA39" w:rsidR="00E555E6" w:rsidRDefault="00E555E6" w:rsidP="00E555E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209" w:type="dxa"/>
            <w:vAlign w:val="center"/>
          </w:tcPr>
          <w:p w14:paraId="0CAD8F32" w14:textId="116CE746" w:rsidR="00E555E6" w:rsidRDefault="00E555E6" w:rsidP="00E555E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Den vindende tilbudsgiver skal kunne foretage levering indenfor 30 dage efter ordreafgivelse.</w:t>
            </w:r>
          </w:p>
        </w:tc>
        <w:tc>
          <w:tcPr>
            <w:tcW w:w="3483" w:type="dxa"/>
            <w:vAlign w:val="center"/>
          </w:tcPr>
          <w:p w14:paraId="795B24B6" w14:textId="0A45F7EC" w:rsidR="00E555E6" w:rsidRPr="00722875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Delleveringer accepteres</w:t>
            </w:r>
          </w:p>
        </w:tc>
        <w:tc>
          <w:tcPr>
            <w:tcW w:w="702" w:type="dxa"/>
            <w:vAlign w:val="center"/>
          </w:tcPr>
          <w:p w14:paraId="389C591F" w14:textId="77777777" w:rsidR="00E555E6" w:rsidRPr="00722875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vAlign w:val="center"/>
          </w:tcPr>
          <w:p w14:paraId="6113CF9A" w14:textId="77777777" w:rsidR="00E555E6" w:rsidRPr="00722875" w:rsidRDefault="00E555E6" w:rsidP="00E555E6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vAlign w:val="center"/>
          </w:tcPr>
          <w:p w14:paraId="501042E0" w14:textId="77777777" w:rsidR="00E555E6" w:rsidRPr="00722875" w:rsidRDefault="00E555E6" w:rsidP="00E555E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4CB1B601" w14:textId="77777777" w:rsidR="00A01280" w:rsidRPr="00722875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14:paraId="4CB1B602" w14:textId="77777777" w:rsidR="00A01280" w:rsidRPr="00722875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722875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6F36" w14:textId="77777777" w:rsidR="00586FA3" w:rsidRDefault="00586FA3" w:rsidP="00554DDE">
      <w:pPr>
        <w:spacing w:after="0" w:line="240" w:lineRule="auto"/>
      </w:pPr>
      <w:r>
        <w:separator/>
      </w:r>
    </w:p>
  </w:endnote>
  <w:endnote w:type="continuationSeparator" w:id="0">
    <w:p w14:paraId="7DC1CFDF" w14:textId="77777777" w:rsidR="00586FA3" w:rsidRDefault="00586FA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5C755DE0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1F7B3C">
              <w:rPr>
                <w:sz w:val="20"/>
                <w:szCs w:val="20"/>
              </w:rPr>
              <w:t>8</w:t>
            </w:r>
            <w:r w:rsidR="002841C1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412C3">
              <w:rPr>
                <w:noProof/>
                <w:sz w:val="20"/>
                <w:szCs w:val="20"/>
              </w:rPr>
              <w:t>3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412C3">
              <w:rPr>
                <w:noProof/>
                <w:sz w:val="20"/>
                <w:szCs w:val="20"/>
              </w:rPr>
              <w:t>3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145B" w14:textId="77777777" w:rsidR="00586FA3" w:rsidRDefault="00586FA3" w:rsidP="00554DDE">
      <w:pPr>
        <w:spacing w:after="0" w:line="240" w:lineRule="auto"/>
      </w:pPr>
      <w:r>
        <w:separator/>
      </w:r>
    </w:p>
  </w:footnote>
  <w:footnote w:type="continuationSeparator" w:id="0">
    <w:p w14:paraId="57C7329C" w14:textId="77777777" w:rsidR="00586FA3" w:rsidRDefault="00586FA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93A9F"/>
    <w:rsid w:val="000A43C8"/>
    <w:rsid w:val="000B2943"/>
    <w:rsid w:val="000C3111"/>
    <w:rsid w:val="000C3EDC"/>
    <w:rsid w:val="000E3EA6"/>
    <w:rsid w:val="000F3F62"/>
    <w:rsid w:val="00100A08"/>
    <w:rsid w:val="00104A9B"/>
    <w:rsid w:val="00113806"/>
    <w:rsid w:val="00132946"/>
    <w:rsid w:val="00137AE2"/>
    <w:rsid w:val="001412C3"/>
    <w:rsid w:val="00141FCC"/>
    <w:rsid w:val="00145DDE"/>
    <w:rsid w:val="001500BC"/>
    <w:rsid w:val="00153255"/>
    <w:rsid w:val="00155A74"/>
    <w:rsid w:val="0016412B"/>
    <w:rsid w:val="00172C2E"/>
    <w:rsid w:val="00175995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1F7B3C"/>
    <w:rsid w:val="00220B81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7321"/>
    <w:rsid w:val="002C1BBF"/>
    <w:rsid w:val="00321AC1"/>
    <w:rsid w:val="00337C7D"/>
    <w:rsid w:val="00366017"/>
    <w:rsid w:val="0038273A"/>
    <w:rsid w:val="00385FFB"/>
    <w:rsid w:val="00397A44"/>
    <w:rsid w:val="003D34CD"/>
    <w:rsid w:val="003E22BA"/>
    <w:rsid w:val="003E590B"/>
    <w:rsid w:val="003F3B96"/>
    <w:rsid w:val="00407DBC"/>
    <w:rsid w:val="004104E8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AC9"/>
    <w:rsid w:val="004B6D83"/>
    <w:rsid w:val="004C3778"/>
    <w:rsid w:val="0050659C"/>
    <w:rsid w:val="00554DDE"/>
    <w:rsid w:val="0055733D"/>
    <w:rsid w:val="00586FA3"/>
    <w:rsid w:val="005A0534"/>
    <w:rsid w:val="005A6921"/>
    <w:rsid w:val="005A768E"/>
    <w:rsid w:val="005D28CB"/>
    <w:rsid w:val="005D3609"/>
    <w:rsid w:val="005D4CA2"/>
    <w:rsid w:val="005E4FFE"/>
    <w:rsid w:val="005E5A7B"/>
    <w:rsid w:val="0060601F"/>
    <w:rsid w:val="00612AEA"/>
    <w:rsid w:val="00617024"/>
    <w:rsid w:val="00620B80"/>
    <w:rsid w:val="00635B84"/>
    <w:rsid w:val="00642604"/>
    <w:rsid w:val="0064760D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2875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84127"/>
    <w:rsid w:val="00895610"/>
    <w:rsid w:val="008B157F"/>
    <w:rsid w:val="008C0F62"/>
    <w:rsid w:val="008C74A5"/>
    <w:rsid w:val="008D44DF"/>
    <w:rsid w:val="008D5376"/>
    <w:rsid w:val="008E13A7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21D8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27E30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0B7D"/>
    <w:rsid w:val="00A96A02"/>
    <w:rsid w:val="00AC5F76"/>
    <w:rsid w:val="00AD209F"/>
    <w:rsid w:val="00AD4BD3"/>
    <w:rsid w:val="00AE7790"/>
    <w:rsid w:val="00B11CC5"/>
    <w:rsid w:val="00B249F9"/>
    <w:rsid w:val="00B34C3D"/>
    <w:rsid w:val="00B35A0A"/>
    <w:rsid w:val="00B40DFF"/>
    <w:rsid w:val="00B42021"/>
    <w:rsid w:val="00B545AC"/>
    <w:rsid w:val="00B65EB0"/>
    <w:rsid w:val="00B91B88"/>
    <w:rsid w:val="00B928E5"/>
    <w:rsid w:val="00BA076C"/>
    <w:rsid w:val="00BA1458"/>
    <w:rsid w:val="00BB40DB"/>
    <w:rsid w:val="00BB456B"/>
    <w:rsid w:val="00BB5C07"/>
    <w:rsid w:val="00BE4668"/>
    <w:rsid w:val="00BE6D0D"/>
    <w:rsid w:val="00C01182"/>
    <w:rsid w:val="00C1277F"/>
    <w:rsid w:val="00C13623"/>
    <w:rsid w:val="00C137C0"/>
    <w:rsid w:val="00C31634"/>
    <w:rsid w:val="00C3679F"/>
    <w:rsid w:val="00C574FC"/>
    <w:rsid w:val="00C66A98"/>
    <w:rsid w:val="00C71B90"/>
    <w:rsid w:val="00C71EA8"/>
    <w:rsid w:val="00C72A18"/>
    <w:rsid w:val="00C733BA"/>
    <w:rsid w:val="00C96A43"/>
    <w:rsid w:val="00CB4007"/>
    <w:rsid w:val="00CB4E08"/>
    <w:rsid w:val="00CD1028"/>
    <w:rsid w:val="00CE0BC4"/>
    <w:rsid w:val="00CE4FB4"/>
    <w:rsid w:val="00CF0175"/>
    <w:rsid w:val="00CF7A6D"/>
    <w:rsid w:val="00D05BF1"/>
    <w:rsid w:val="00D163FC"/>
    <w:rsid w:val="00D17631"/>
    <w:rsid w:val="00D17E7E"/>
    <w:rsid w:val="00D33A5C"/>
    <w:rsid w:val="00D4535D"/>
    <w:rsid w:val="00D47C53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45B5"/>
    <w:rsid w:val="00E47580"/>
    <w:rsid w:val="00E51176"/>
    <w:rsid w:val="00E555E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586"/>
  <w15:docId w15:val="{821F7B2A-C39D-4AD3-8016-509ACC6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647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FMIDOC-639-114</_dlc_DocId>
    <_dlc_DocIdUrl xmlns="b92a7b62-18c2-4926-a891-55c0c57152a8">
      <Url>http://fish.msp.forsvaret.fiin.dk/myn/fmi/Viden-Om/juridisk/_layouts/DocIdRedir.aspx?ID=FMIDOC-639-114</Url>
      <Description>FMIDOC-639-114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4975BF4C-82D7-409B-BB47-13AD7FA9C5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6CEDF9-078A-48BA-ADB3-0C22DBA8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Larsen, Inga Anette</cp:lastModifiedBy>
  <cp:revision>2</cp:revision>
  <cp:lastPrinted>2023-03-14T10:13:00Z</cp:lastPrinted>
  <dcterms:created xsi:type="dcterms:W3CDTF">2023-03-15T10:13:00Z</dcterms:created>
  <dcterms:modified xsi:type="dcterms:W3CDTF">2023-03-15T10:13:00Z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7cae49dc-5994-4263-a760-e91a9c2c6d8a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e8b57191-d31e-408d-83ca-f287687d3ea6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