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D64C8" w14:textId="7C4A1E3F" w:rsidR="007E078F" w:rsidRPr="007E078F" w:rsidRDefault="007E078F" w:rsidP="005115CF">
      <w:pPr>
        <w:rPr>
          <w:b/>
          <w:iCs/>
          <w:sz w:val="28"/>
          <w:szCs w:val="28"/>
        </w:rPr>
      </w:pPr>
      <w:bookmarkStart w:id="0" w:name="_GoBack"/>
      <w:bookmarkEnd w:id="0"/>
      <w:r w:rsidRPr="007E078F">
        <w:rPr>
          <w:b/>
          <w:iCs/>
          <w:sz w:val="28"/>
          <w:szCs w:val="28"/>
        </w:rPr>
        <w:t xml:space="preserve">Bilag </w:t>
      </w:r>
      <w:r w:rsidR="009F516C">
        <w:rPr>
          <w:b/>
          <w:iCs/>
          <w:sz w:val="28"/>
          <w:szCs w:val="28"/>
        </w:rPr>
        <w:t>2</w:t>
      </w:r>
      <w:r w:rsidR="00E74DAA">
        <w:rPr>
          <w:b/>
          <w:iCs/>
          <w:sz w:val="28"/>
          <w:szCs w:val="28"/>
        </w:rPr>
        <w:t xml:space="preserve"> </w:t>
      </w:r>
      <w:r w:rsidRPr="007E078F">
        <w:rPr>
          <w:b/>
          <w:iCs/>
          <w:sz w:val="28"/>
          <w:szCs w:val="28"/>
        </w:rPr>
        <w:t>kravspecifikation</w:t>
      </w:r>
    </w:p>
    <w:p w14:paraId="192E19D7" w14:textId="0B2A939D" w:rsidR="005115CF" w:rsidRPr="003A4ACB" w:rsidRDefault="005115CF" w:rsidP="005115CF">
      <w:pPr>
        <w:rPr>
          <w:b/>
          <w:i/>
        </w:rPr>
      </w:pPr>
      <w:r w:rsidRPr="003A4ACB">
        <w:rPr>
          <w:b/>
          <w:i/>
        </w:rPr>
        <w:t>Vejledning</w:t>
      </w:r>
      <w:r w:rsidR="001A4C4B">
        <w:rPr>
          <w:b/>
          <w:i/>
        </w:rPr>
        <w:t xml:space="preserve"> til kravspecifikationen</w:t>
      </w:r>
    </w:p>
    <w:p w14:paraId="18A21916" w14:textId="2921D5DE" w:rsidR="005115CF" w:rsidRPr="008B35BC" w:rsidRDefault="005115CF" w:rsidP="005115CF">
      <w:pPr>
        <w:rPr>
          <w:i/>
        </w:rPr>
      </w:pPr>
      <w:r w:rsidRPr="005C7629">
        <w:rPr>
          <w:i/>
        </w:rPr>
        <w:t xml:space="preserve">Tilbudsinstrukser er anført med kursiv. Inden kontrakten indgås, redigeres kravspecifikationen, </w:t>
      </w:r>
      <w:proofErr w:type="gramStart"/>
      <w:r w:rsidRPr="005C7629">
        <w:rPr>
          <w:i/>
        </w:rPr>
        <w:t>således at</w:t>
      </w:r>
      <w:proofErr w:type="gramEnd"/>
      <w:r w:rsidRPr="005C7629">
        <w:rPr>
          <w:i/>
        </w:rPr>
        <w:t xml:space="preserve"> alle de krav og ønsker, der tilbydes opfyldt, fremstår som krav, mens eventuelle krav og ønsker, som ikke tilbydes opfyldt, udelades, ligesom </w:t>
      </w:r>
      <w:r w:rsidRPr="008B35BC">
        <w:rPr>
          <w:i/>
        </w:rPr>
        <w:t>tilbudsinstrukser i kravspecifikationen vil blive udeladt.</w:t>
      </w:r>
    </w:p>
    <w:p w14:paraId="1DA91B83" w14:textId="00934511" w:rsidR="005115CF" w:rsidRPr="003A4ACB" w:rsidRDefault="005115CF" w:rsidP="005115CF">
      <w:pPr>
        <w:rPr>
          <w:b/>
          <w:i/>
        </w:rPr>
      </w:pPr>
      <w:r w:rsidRPr="003A4ACB">
        <w:rPr>
          <w:b/>
          <w:i/>
        </w:rPr>
        <w:t>Introduktion</w:t>
      </w:r>
      <w:r w:rsidR="001A4C4B">
        <w:rPr>
          <w:b/>
          <w:i/>
        </w:rPr>
        <w:t xml:space="preserve"> til kravskemaet</w:t>
      </w:r>
    </w:p>
    <w:p w14:paraId="7B91451B" w14:textId="59BB0500" w:rsidR="005115CF" w:rsidRPr="008708A5" w:rsidRDefault="005115CF" w:rsidP="005115CF">
      <w:pPr>
        <w:rPr>
          <w:i/>
        </w:rPr>
      </w:pPr>
      <w:r w:rsidRPr="008708A5">
        <w:rPr>
          <w:i/>
        </w:rPr>
        <w:t xml:space="preserve">Kravskema findes i </w:t>
      </w:r>
      <w:r w:rsidR="00471D79">
        <w:rPr>
          <w:i/>
        </w:rPr>
        <w:t xml:space="preserve">appendiks 1 i </w:t>
      </w:r>
      <w:r w:rsidR="009609FF">
        <w:rPr>
          <w:i/>
        </w:rPr>
        <w:t>nærværende bilag</w:t>
      </w:r>
      <w:r w:rsidRPr="008708A5">
        <w:rPr>
          <w:i/>
        </w:rPr>
        <w:t xml:space="preserve">. </w:t>
      </w:r>
      <w:r w:rsidR="00861CC3">
        <w:rPr>
          <w:i/>
        </w:rPr>
        <w:t>S</w:t>
      </w:r>
      <w:r w:rsidRPr="008708A5">
        <w:rPr>
          <w:i/>
        </w:rPr>
        <w:t>kemae</w:t>
      </w:r>
      <w:r w:rsidR="00861CC3">
        <w:rPr>
          <w:i/>
        </w:rPr>
        <w:t>t</w:t>
      </w:r>
      <w:r w:rsidRPr="008708A5">
        <w:rPr>
          <w:i/>
        </w:rPr>
        <w:t xml:space="preserve"> skal udfyldes af tilbudsgiver. </w:t>
      </w:r>
    </w:p>
    <w:p w14:paraId="0F1518D1" w14:textId="77777777" w:rsidR="005115CF" w:rsidRPr="008708A5" w:rsidRDefault="005115CF" w:rsidP="005115CF">
      <w:pPr>
        <w:rPr>
          <w:i/>
        </w:rPr>
      </w:pPr>
      <w:r w:rsidRPr="008708A5">
        <w:rPr>
          <w:i/>
        </w:rPr>
        <w:t xml:space="preserve">Kravene er opdelt og specificerede som angivet nedenfor: </w:t>
      </w:r>
    </w:p>
    <w:p w14:paraId="3765D514" w14:textId="67070624" w:rsidR="005115CF" w:rsidRPr="008708A5" w:rsidRDefault="005115CF" w:rsidP="004B56C7">
      <w:pPr>
        <w:pStyle w:val="NormalListe"/>
        <w:numPr>
          <w:ilvl w:val="0"/>
          <w:numId w:val="10"/>
        </w:numPr>
        <w:rPr>
          <w:i/>
        </w:rPr>
      </w:pPr>
      <w:r w:rsidRPr="008708A5">
        <w:rPr>
          <w:i/>
        </w:rPr>
        <w:t>Mindstekrav</w:t>
      </w:r>
      <w:r>
        <w:rPr>
          <w:i/>
        </w:rPr>
        <w:t xml:space="preserve"> (MK)</w:t>
      </w:r>
    </w:p>
    <w:p w14:paraId="58AC4139" w14:textId="79D886DC" w:rsidR="005115CF" w:rsidRPr="008708A5" w:rsidRDefault="005115CF" w:rsidP="004B56C7">
      <w:pPr>
        <w:pStyle w:val="NormalListe"/>
        <w:numPr>
          <w:ilvl w:val="0"/>
          <w:numId w:val="10"/>
        </w:numPr>
        <w:rPr>
          <w:i/>
        </w:rPr>
      </w:pPr>
      <w:r w:rsidRPr="008708A5">
        <w:rPr>
          <w:i/>
        </w:rPr>
        <w:t>Generelle krav</w:t>
      </w:r>
      <w:r>
        <w:rPr>
          <w:i/>
        </w:rPr>
        <w:t>/ønsker (K)</w:t>
      </w:r>
    </w:p>
    <w:p w14:paraId="634F0331" w14:textId="54A1C419" w:rsidR="005115CF" w:rsidRPr="008708A5" w:rsidRDefault="005115CF" w:rsidP="004B56C7">
      <w:pPr>
        <w:pStyle w:val="NormalListe"/>
        <w:numPr>
          <w:ilvl w:val="0"/>
          <w:numId w:val="10"/>
        </w:numPr>
        <w:rPr>
          <w:i/>
        </w:rPr>
      </w:pPr>
      <w:r>
        <w:rPr>
          <w:i/>
        </w:rPr>
        <w:t>Vejledningskrav til tilbudsgiver (VK)</w:t>
      </w:r>
    </w:p>
    <w:p w14:paraId="693A66AF" w14:textId="5999D940" w:rsidR="005115CF" w:rsidRPr="008708A5" w:rsidRDefault="005115CF" w:rsidP="004B56C7">
      <w:pPr>
        <w:pStyle w:val="NormalListe"/>
        <w:numPr>
          <w:ilvl w:val="0"/>
          <w:numId w:val="10"/>
        </w:numPr>
        <w:rPr>
          <w:i/>
        </w:rPr>
      </w:pPr>
      <w:r>
        <w:rPr>
          <w:i/>
        </w:rPr>
        <w:t xml:space="preserve">Informationer og oplysninger fra </w:t>
      </w:r>
      <w:r w:rsidR="00861CC3">
        <w:rPr>
          <w:i/>
        </w:rPr>
        <w:t>Kommunen (I)</w:t>
      </w:r>
      <w:r w:rsidRPr="008708A5">
        <w:rPr>
          <w:i/>
        </w:rPr>
        <w:t xml:space="preserve">  </w:t>
      </w:r>
    </w:p>
    <w:p w14:paraId="00823965" w14:textId="747D81F8" w:rsidR="005115CF" w:rsidRPr="008708A5" w:rsidRDefault="005115CF" w:rsidP="00861CC3">
      <w:pPr>
        <w:pStyle w:val="NormalListe"/>
        <w:numPr>
          <w:ilvl w:val="0"/>
          <w:numId w:val="0"/>
        </w:numPr>
        <w:rPr>
          <w:i/>
        </w:rPr>
      </w:pPr>
    </w:p>
    <w:p w14:paraId="26C6681E" w14:textId="4CD7C551" w:rsidR="005115CF" w:rsidRPr="008708A5" w:rsidRDefault="001A4C4B" w:rsidP="005115CF">
      <w:pPr>
        <w:rPr>
          <w:i/>
        </w:rPr>
      </w:pPr>
      <w:r w:rsidRPr="008708A5">
        <w:rPr>
          <w:i/>
          <w:noProof/>
        </w:rPr>
        <mc:AlternateContent>
          <mc:Choice Requires="wps">
            <w:drawing>
              <wp:anchor distT="0" distB="0" distL="114300" distR="114300" simplePos="0" relativeHeight="251660288" behindDoc="0" locked="0" layoutInCell="0" allowOverlap="1" wp14:anchorId="5FAE5CC3" wp14:editId="3A9EAC93">
                <wp:simplePos x="0" y="0"/>
                <wp:positionH relativeFrom="column">
                  <wp:posOffset>4361815</wp:posOffset>
                </wp:positionH>
                <wp:positionV relativeFrom="paragraph">
                  <wp:posOffset>1519555</wp:posOffset>
                </wp:positionV>
                <wp:extent cx="12700" cy="768350"/>
                <wp:effectExtent l="0" t="0" r="25400" b="31750"/>
                <wp:wrapNone/>
                <wp:docPr id="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76835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94FCF" id="Lige forbindels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5pt,119.65pt" to="344.45pt,1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" o:allowincell="f" strokeweight=".5pt">
                <v:stroke dashstyle="1 1" startarrowwidth="narrow" startarrowlength="short" endarrowwidth="narrow" endarrowlength="short"/>
              </v:line>
            </w:pict>
          </mc:Fallback>
        </mc:AlternateContent>
      </w:r>
      <w:r w:rsidRPr="008708A5">
        <w:rPr>
          <w:i/>
          <w:noProof/>
        </w:rPr>
        <mc:AlternateContent>
          <mc:Choice Requires="wps">
            <w:drawing>
              <wp:anchor distT="0" distB="0" distL="114300" distR="114300" simplePos="0" relativeHeight="251664384" behindDoc="0" locked="0" layoutInCell="0" allowOverlap="1" wp14:anchorId="1BF64A7C" wp14:editId="4665D09D">
                <wp:simplePos x="0" y="0"/>
                <wp:positionH relativeFrom="column">
                  <wp:posOffset>7320915</wp:posOffset>
                </wp:positionH>
                <wp:positionV relativeFrom="paragraph">
                  <wp:posOffset>1506855</wp:posOffset>
                </wp:positionV>
                <wp:extent cx="6350" cy="755650"/>
                <wp:effectExtent l="0" t="0" r="31750" b="2540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75565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10E11A" id="Lige forbindelse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45pt,118.65pt" to="576.95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" o:allowincell="f" strokeweight=".5pt">
                <v:stroke dashstyle="1 1" startarrowwidth="narrow" startarrowlength="short" endarrowwidth="narrow" endarrowlength="short"/>
              </v:line>
            </w:pict>
          </mc:Fallback>
        </mc:AlternateContent>
      </w:r>
      <w:r w:rsidRPr="008708A5">
        <w:rPr>
          <w:i/>
          <w:noProof/>
        </w:rPr>
        <mc:AlternateContent>
          <mc:Choice Requires="wps">
            <w:drawing>
              <wp:anchor distT="0" distB="0" distL="114300" distR="114300" simplePos="0" relativeHeight="251662336" behindDoc="0" locked="0" layoutInCell="0" allowOverlap="1" wp14:anchorId="4FFC4190" wp14:editId="7B9198CF">
                <wp:simplePos x="0" y="0"/>
                <wp:positionH relativeFrom="column">
                  <wp:posOffset>6266815</wp:posOffset>
                </wp:positionH>
                <wp:positionV relativeFrom="paragraph">
                  <wp:posOffset>1513205</wp:posOffset>
                </wp:positionV>
                <wp:extent cx="0" cy="787400"/>
                <wp:effectExtent l="0" t="0" r="38100" b="31750"/>
                <wp:wrapNone/>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74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2A906D" id="Lige forbindels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45pt,119.15pt" to="493.45pt,1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" o:allowincell="f" strokeweight=".5pt">
                <v:stroke dashstyle="1 1" startarrowwidth="narrow" startarrowlength="short" endarrowwidth="narrow" endarrowlength="short"/>
              </v:line>
            </w:pict>
          </mc:Fallback>
        </mc:AlternateContent>
      </w:r>
      <w:r w:rsidR="005115CF" w:rsidRPr="008708A5">
        <w:rPr>
          <w:i/>
        </w:rPr>
        <w:t>Kravene er rubricerede på følgende måde:</w:t>
      </w:r>
    </w:p>
    <w:tbl>
      <w:tblPr>
        <w:tblW w:w="1247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914"/>
        <w:gridCol w:w="4188"/>
        <w:gridCol w:w="1419"/>
        <w:gridCol w:w="1679"/>
        <w:gridCol w:w="1155"/>
        <w:gridCol w:w="2126"/>
      </w:tblGrid>
      <w:tr w:rsidR="00471D79" w:rsidRPr="008708A5" w14:paraId="08F602A4" w14:textId="77777777" w:rsidTr="00471D79">
        <w:tc>
          <w:tcPr>
            <w:tcW w:w="993" w:type="dxa"/>
            <w:tcBorders>
              <w:top w:val="single" w:sz="6" w:space="0" w:color="auto"/>
              <w:left w:val="single" w:sz="6" w:space="0" w:color="auto"/>
              <w:bottom w:val="nil"/>
            </w:tcBorders>
          </w:tcPr>
          <w:p w14:paraId="2494FF0F" w14:textId="77777777" w:rsidR="00471D79" w:rsidRPr="008708A5" w:rsidRDefault="00471D79" w:rsidP="000D6688">
            <w:pPr>
              <w:jc w:val="center"/>
              <w:rPr>
                <w:bCs/>
                <w:i/>
                <w:sz w:val="16"/>
              </w:rPr>
            </w:pPr>
          </w:p>
        </w:tc>
        <w:tc>
          <w:tcPr>
            <w:tcW w:w="914" w:type="dxa"/>
            <w:tcBorders>
              <w:top w:val="single" w:sz="6" w:space="0" w:color="auto"/>
              <w:bottom w:val="nil"/>
            </w:tcBorders>
          </w:tcPr>
          <w:p w14:paraId="441A87E3" w14:textId="77777777" w:rsidR="00471D79" w:rsidRPr="008708A5" w:rsidRDefault="00471D79" w:rsidP="000D6688">
            <w:pPr>
              <w:jc w:val="center"/>
              <w:rPr>
                <w:bCs/>
                <w:i/>
                <w:sz w:val="16"/>
              </w:rPr>
            </w:pPr>
          </w:p>
        </w:tc>
        <w:tc>
          <w:tcPr>
            <w:tcW w:w="4188" w:type="dxa"/>
            <w:tcBorders>
              <w:top w:val="single" w:sz="6" w:space="0" w:color="auto"/>
              <w:bottom w:val="nil"/>
            </w:tcBorders>
          </w:tcPr>
          <w:p w14:paraId="0309AE78" w14:textId="30A4FA13" w:rsidR="00471D79" w:rsidRPr="008708A5" w:rsidRDefault="00471D79" w:rsidP="000D6688">
            <w:pPr>
              <w:jc w:val="center"/>
              <w:rPr>
                <w:bCs/>
                <w:i/>
                <w:sz w:val="16"/>
              </w:rPr>
            </w:pPr>
          </w:p>
        </w:tc>
        <w:tc>
          <w:tcPr>
            <w:tcW w:w="4253" w:type="dxa"/>
            <w:gridSpan w:val="3"/>
            <w:tcBorders>
              <w:top w:val="single" w:sz="6" w:space="0" w:color="auto"/>
            </w:tcBorders>
          </w:tcPr>
          <w:p w14:paraId="2576DC6B" w14:textId="77777777" w:rsidR="00471D79" w:rsidRPr="008708A5" w:rsidRDefault="00471D79" w:rsidP="000D6688">
            <w:pPr>
              <w:jc w:val="center"/>
              <w:rPr>
                <w:bCs/>
                <w:i/>
                <w:sz w:val="16"/>
              </w:rPr>
            </w:pPr>
            <w:r w:rsidRPr="008708A5">
              <w:rPr>
                <w:bCs/>
                <w:i/>
                <w:sz w:val="16"/>
              </w:rPr>
              <w:t>Sæt kryds</w:t>
            </w:r>
          </w:p>
        </w:tc>
        <w:tc>
          <w:tcPr>
            <w:tcW w:w="2126" w:type="dxa"/>
            <w:tcBorders>
              <w:top w:val="single" w:sz="6" w:space="0" w:color="auto"/>
              <w:bottom w:val="nil"/>
            </w:tcBorders>
          </w:tcPr>
          <w:p w14:paraId="5BF2B426" w14:textId="77777777" w:rsidR="00471D79" w:rsidRPr="008708A5" w:rsidRDefault="00471D79" w:rsidP="000D6688">
            <w:pPr>
              <w:jc w:val="center"/>
              <w:rPr>
                <w:bCs/>
                <w:i/>
                <w:sz w:val="16"/>
              </w:rPr>
            </w:pPr>
            <w:r w:rsidRPr="008708A5">
              <w:rPr>
                <w:bCs/>
                <w:i/>
                <w:sz w:val="16"/>
              </w:rPr>
              <w:t>Evt. bemærkninger, henvisninger, eller referencer til kontraktens bilag</w:t>
            </w:r>
          </w:p>
        </w:tc>
      </w:tr>
      <w:tr w:rsidR="00471D79" w:rsidRPr="008708A5" w14:paraId="636EC000" w14:textId="77777777" w:rsidTr="00471D79">
        <w:tc>
          <w:tcPr>
            <w:tcW w:w="993" w:type="dxa"/>
            <w:tcBorders>
              <w:top w:val="nil"/>
              <w:left w:val="single" w:sz="6" w:space="0" w:color="auto"/>
              <w:bottom w:val="single" w:sz="6" w:space="0" w:color="auto"/>
            </w:tcBorders>
          </w:tcPr>
          <w:p w14:paraId="60D00DDD" w14:textId="77777777" w:rsidR="00471D79" w:rsidRPr="008708A5" w:rsidRDefault="00471D79" w:rsidP="000D6688">
            <w:pPr>
              <w:jc w:val="center"/>
              <w:rPr>
                <w:bCs/>
                <w:i/>
                <w:sz w:val="16"/>
              </w:rPr>
            </w:pPr>
            <w:r w:rsidRPr="008708A5">
              <w:rPr>
                <w:bCs/>
                <w:i/>
                <w:sz w:val="16"/>
              </w:rPr>
              <w:t>Krav nr.</w:t>
            </w:r>
          </w:p>
          <w:p w14:paraId="28B0D1A5" w14:textId="77777777" w:rsidR="00471D79" w:rsidRPr="008708A5" w:rsidRDefault="00471D79" w:rsidP="000D6688">
            <w:pPr>
              <w:jc w:val="center"/>
              <w:rPr>
                <w:bCs/>
                <w:i/>
                <w:sz w:val="16"/>
              </w:rPr>
            </w:pPr>
          </w:p>
        </w:tc>
        <w:tc>
          <w:tcPr>
            <w:tcW w:w="914" w:type="dxa"/>
            <w:tcBorders>
              <w:top w:val="nil"/>
              <w:bottom w:val="single" w:sz="6" w:space="0" w:color="auto"/>
            </w:tcBorders>
          </w:tcPr>
          <w:p w14:paraId="39F66B76" w14:textId="744F62B5" w:rsidR="00471D79" w:rsidRPr="008708A5" w:rsidRDefault="00471D79" w:rsidP="000D6688">
            <w:pPr>
              <w:jc w:val="center"/>
              <w:rPr>
                <w:bCs/>
                <w:i/>
                <w:sz w:val="16"/>
              </w:rPr>
            </w:pPr>
            <w:r>
              <w:rPr>
                <w:bCs/>
                <w:i/>
                <w:sz w:val="16"/>
              </w:rPr>
              <w:t>Kravtype</w:t>
            </w:r>
          </w:p>
        </w:tc>
        <w:tc>
          <w:tcPr>
            <w:tcW w:w="4188" w:type="dxa"/>
            <w:tcBorders>
              <w:top w:val="nil"/>
              <w:bottom w:val="single" w:sz="6" w:space="0" w:color="auto"/>
            </w:tcBorders>
          </w:tcPr>
          <w:p w14:paraId="2267722C" w14:textId="48DBF943" w:rsidR="00471D79" w:rsidRPr="008708A5" w:rsidRDefault="00471D79" w:rsidP="000D6688">
            <w:pPr>
              <w:jc w:val="center"/>
              <w:rPr>
                <w:bCs/>
                <w:i/>
                <w:sz w:val="16"/>
              </w:rPr>
            </w:pPr>
            <w:r w:rsidRPr="008708A5">
              <w:rPr>
                <w:bCs/>
                <w:i/>
                <w:sz w:val="16"/>
              </w:rPr>
              <w:t>Beskrivelse</w:t>
            </w:r>
          </w:p>
          <w:p w14:paraId="7593C38B" w14:textId="77777777" w:rsidR="00471D79" w:rsidRPr="008708A5" w:rsidRDefault="00471D79" w:rsidP="000D6688">
            <w:pPr>
              <w:jc w:val="center"/>
              <w:rPr>
                <w:bCs/>
                <w:i/>
                <w:sz w:val="16"/>
              </w:rPr>
            </w:pPr>
          </w:p>
        </w:tc>
        <w:tc>
          <w:tcPr>
            <w:tcW w:w="1419" w:type="dxa"/>
            <w:tcBorders>
              <w:bottom w:val="single" w:sz="6" w:space="0" w:color="auto"/>
            </w:tcBorders>
          </w:tcPr>
          <w:p w14:paraId="40C1A93A" w14:textId="77777777" w:rsidR="00471D79" w:rsidRPr="008708A5" w:rsidRDefault="00471D79" w:rsidP="000D6688">
            <w:pPr>
              <w:jc w:val="center"/>
              <w:rPr>
                <w:bCs/>
                <w:i/>
                <w:sz w:val="16"/>
              </w:rPr>
            </w:pPr>
            <w:r w:rsidRPr="008708A5">
              <w:rPr>
                <w:bCs/>
                <w:i/>
                <w:sz w:val="16"/>
              </w:rPr>
              <w:t xml:space="preserve">Krav er 100% </w:t>
            </w:r>
          </w:p>
          <w:p w14:paraId="6085E81D" w14:textId="77777777" w:rsidR="00471D79" w:rsidRPr="008708A5" w:rsidRDefault="00471D79" w:rsidP="000D6688">
            <w:pPr>
              <w:jc w:val="center"/>
              <w:rPr>
                <w:bCs/>
                <w:i/>
                <w:sz w:val="16"/>
              </w:rPr>
            </w:pPr>
            <w:r w:rsidRPr="008708A5">
              <w:rPr>
                <w:bCs/>
                <w:i/>
                <w:sz w:val="16"/>
              </w:rPr>
              <w:t>opfyldt</w:t>
            </w:r>
          </w:p>
          <w:p w14:paraId="0C269CC5" w14:textId="77777777" w:rsidR="00471D79" w:rsidRPr="008708A5" w:rsidRDefault="00471D79" w:rsidP="000D6688">
            <w:pPr>
              <w:jc w:val="center"/>
              <w:rPr>
                <w:bCs/>
                <w:i/>
                <w:sz w:val="16"/>
              </w:rPr>
            </w:pPr>
            <w:r w:rsidRPr="008708A5">
              <w:rPr>
                <w:bCs/>
                <w:i/>
                <w:sz w:val="16"/>
              </w:rPr>
              <w:t>(1)</w:t>
            </w:r>
          </w:p>
        </w:tc>
        <w:tc>
          <w:tcPr>
            <w:tcW w:w="1679" w:type="dxa"/>
            <w:tcBorders>
              <w:bottom w:val="single" w:sz="6" w:space="0" w:color="auto"/>
            </w:tcBorders>
          </w:tcPr>
          <w:p w14:paraId="4058EB30" w14:textId="77777777" w:rsidR="00471D79" w:rsidRPr="008708A5" w:rsidRDefault="00471D79" w:rsidP="000D6688">
            <w:pPr>
              <w:jc w:val="center"/>
              <w:rPr>
                <w:bCs/>
                <w:i/>
                <w:sz w:val="16"/>
              </w:rPr>
            </w:pPr>
            <w:r w:rsidRPr="008708A5">
              <w:rPr>
                <w:bCs/>
                <w:i/>
                <w:sz w:val="16"/>
              </w:rPr>
              <w:t>Krav er delvis</w:t>
            </w:r>
          </w:p>
          <w:p w14:paraId="2E435E11" w14:textId="77777777" w:rsidR="00471D79" w:rsidRPr="008708A5" w:rsidRDefault="00471D79" w:rsidP="000D6688">
            <w:pPr>
              <w:jc w:val="center"/>
              <w:rPr>
                <w:bCs/>
                <w:i/>
                <w:sz w:val="16"/>
              </w:rPr>
            </w:pPr>
            <w:r w:rsidRPr="008708A5">
              <w:rPr>
                <w:bCs/>
                <w:i/>
                <w:sz w:val="16"/>
              </w:rPr>
              <w:t>opfyldt</w:t>
            </w:r>
          </w:p>
          <w:p w14:paraId="697C6C8B" w14:textId="77777777" w:rsidR="00471D79" w:rsidRPr="008708A5" w:rsidRDefault="00471D79" w:rsidP="000D6688">
            <w:pPr>
              <w:jc w:val="center"/>
              <w:rPr>
                <w:bCs/>
                <w:i/>
                <w:sz w:val="16"/>
              </w:rPr>
            </w:pPr>
            <w:r w:rsidRPr="008708A5">
              <w:rPr>
                <w:bCs/>
                <w:i/>
                <w:sz w:val="16"/>
              </w:rPr>
              <w:t>(2)</w:t>
            </w:r>
          </w:p>
        </w:tc>
        <w:tc>
          <w:tcPr>
            <w:tcW w:w="1155" w:type="dxa"/>
            <w:tcBorders>
              <w:top w:val="single" w:sz="6" w:space="0" w:color="auto"/>
              <w:bottom w:val="single" w:sz="6" w:space="0" w:color="auto"/>
            </w:tcBorders>
          </w:tcPr>
          <w:p w14:paraId="655CFD71" w14:textId="77777777" w:rsidR="00471D79" w:rsidRPr="008708A5" w:rsidRDefault="00471D79" w:rsidP="000D6688">
            <w:pPr>
              <w:jc w:val="center"/>
              <w:rPr>
                <w:bCs/>
                <w:i/>
                <w:sz w:val="16"/>
              </w:rPr>
            </w:pPr>
            <w:r w:rsidRPr="008708A5">
              <w:rPr>
                <w:bCs/>
                <w:i/>
                <w:sz w:val="16"/>
              </w:rPr>
              <w:t xml:space="preserve">Krav er ikke </w:t>
            </w:r>
          </w:p>
          <w:p w14:paraId="3B73B5F0" w14:textId="77777777" w:rsidR="00471D79" w:rsidRPr="008708A5" w:rsidRDefault="00471D79" w:rsidP="000D6688">
            <w:pPr>
              <w:jc w:val="center"/>
              <w:rPr>
                <w:bCs/>
                <w:i/>
                <w:sz w:val="16"/>
              </w:rPr>
            </w:pPr>
            <w:r w:rsidRPr="008708A5">
              <w:rPr>
                <w:bCs/>
                <w:i/>
                <w:sz w:val="16"/>
              </w:rPr>
              <w:t>opfyldt</w:t>
            </w:r>
          </w:p>
          <w:p w14:paraId="61178284" w14:textId="77777777" w:rsidR="00471D79" w:rsidRPr="008708A5" w:rsidRDefault="00471D79" w:rsidP="000D6688">
            <w:pPr>
              <w:jc w:val="center"/>
              <w:rPr>
                <w:bCs/>
                <w:i/>
                <w:sz w:val="16"/>
              </w:rPr>
            </w:pPr>
            <w:r w:rsidRPr="008708A5">
              <w:rPr>
                <w:bCs/>
                <w:i/>
                <w:sz w:val="16"/>
              </w:rPr>
              <w:t>(3)</w:t>
            </w:r>
          </w:p>
        </w:tc>
        <w:tc>
          <w:tcPr>
            <w:tcW w:w="2126" w:type="dxa"/>
            <w:tcBorders>
              <w:top w:val="nil"/>
              <w:bottom w:val="single" w:sz="6" w:space="0" w:color="auto"/>
            </w:tcBorders>
          </w:tcPr>
          <w:p w14:paraId="5DF6E2FC" w14:textId="77777777" w:rsidR="00471D79" w:rsidRPr="008708A5" w:rsidRDefault="00471D79" w:rsidP="000D6688">
            <w:pPr>
              <w:jc w:val="center"/>
              <w:rPr>
                <w:bCs/>
                <w:i/>
                <w:sz w:val="16"/>
              </w:rPr>
            </w:pPr>
            <w:r w:rsidRPr="008708A5">
              <w:rPr>
                <w:bCs/>
                <w:i/>
                <w:sz w:val="16"/>
              </w:rPr>
              <w:t xml:space="preserve"> (4)</w:t>
            </w:r>
          </w:p>
        </w:tc>
      </w:tr>
    </w:tbl>
    <w:p w14:paraId="2AC8B3C4" w14:textId="34748241" w:rsidR="005115CF" w:rsidRPr="008708A5" w:rsidRDefault="001A4C4B" w:rsidP="005115CF">
      <w:pPr>
        <w:rPr>
          <w:i/>
        </w:rPr>
      </w:pPr>
      <w:r w:rsidRPr="008708A5">
        <w:rPr>
          <w:i/>
          <w:noProof/>
        </w:rPr>
        <mc:AlternateContent>
          <mc:Choice Requires="wps">
            <w:drawing>
              <wp:anchor distT="0" distB="0" distL="114300" distR="114300" simplePos="0" relativeHeight="251661312" behindDoc="0" locked="0" layoutInCell="0" allowOverlap="1" wp14:anchorId="1A25B227" wp14:editId="58FB2D00">
                <wp:simplePos x="0" y="0"/>
                <wp:positionH relativeFrom="column">
                  <wp:posOffset>5371465</wp:posOffset>
                </wp:positionH>
                <wp:positionV relativeFrom="paragraph">
                  <wp:posOffset>8890</wp:posOffset>
                </wp:positionV>
                <wp:extent cx="0" cy="768350"/>
                <wp:effectExtent l="0" t="0" r="38100" b="31750"/>
                <wp:wrapNone/>
                <wp:docPr id="4" name="Lige forbindels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4BC453" id="Lige forbindels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95pt,.7pt" to="422.9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" o:allowincell="f" strokeweight=".5pt">
                <v:stroke dashstyle="1 1" startarrowwidth="narrow" startarrowlength="short" endarrowwidth="narrow" endarrowlength="short"/>
              </v:line>
            </w:pict>
          </mc:Fallback>
        </mc:AlternateContent>
      </w:r>
    </w:p>
    <w:p w14:paraId="70A53207" w14:textId="40578180" w:rsidR="005115CF" w:rsidRPr="008708A5" w:rsidRDefault="005115CF" w:rsidP="005115CF">
      <w:pPr>
        <w:rPr>
          <w:i/>
        </w:rPr>
      </w:pPr>
      <w:r w:rsidRPr="008708A5">
        <w:rPr>
          <w:i/>
        </w:rPr>
        <w:br/>
        <w:t>I kravskemae</w:t>
      </w:r>
      <w:r w:rsidR="008750BE">
        <w:rPr>
          <w:i/>
        </w:rPr>
        <w:t>t</w:t>
      </w:r>
      <w:r w:rsidRPr="008708A5">
        <w:rPr>
          <w:i/>
        </w:rPr>
        <w:t xml:space="preserve"> i appendiks 1 er dette vist i følgende format:</w:t>
      </w:r>
    </w:p>
    <w:tbl>
      <w:tblPr>
        <w:tblW w:w="12538"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6"/>
        <w:gridCol w:w="851"/>
        <w:gridCol w:w="4111"/>
        <w:gridCol w:w="1417"/>
        <w:gridCol w:w="1701"/>
        <w:gridCol w:w="1276"/>
        <w:gridCol w:w="2126"/>
      </w:tblGrid>
      <w:tr w:rsidR="00471D79" w:rsidRPr="008708A5" w14:paraId="1055DBF6" w14:textId="0DFBBFC8" w:rsidTr="001A4C4B">
        <w:tc>
          <w:tcPr>
            <w:tcW w:w="1056" w:type="dxa"/>
          </w:tcPr>
          <w:p w14:paraId="0C7D2FDB" w14:textId="77777777" w:rsidR="00471D79" w:rsidRPr="008708A5" w:rsidRDefault="00471D79" w:rsidP="000D6688">
            <w:pPr>
              <w:jc w:val="center"/>
              <w:rPr>
                <w:rFonts w:cs="Arial"/>
                <w:i/>
                <w:sz w:val="16"/>
              </w:rPr>
            </w:pPr>
            <w:r w:rsidRPr="008708A5">
              <w:rPr>
                <w:rFonts w:cs="Arial"/>
                <w:i/>
                <w:sz w:val="16"/>
              </w:rPr>
              <w:t>Krav nr.</w:t>
            </w:r>
          </w:p>
        </w:tc>
        <w:tc>
          <w:tcPr>
            <w:tcW w:w="851" w:type="dxa"/>
          </w:tcPr>
          <w:p w14:paraId="63A25572" w14:textId="64F5576A" w:rsidR="001A4C4B" w:rsidRPr="001A4C4B" w:rsidRDefault="001A4C4B" w:rsidP="001A4C4B">
            <w:pPr>
              <w:rPr>
                <w:rFonts w:cs="Arial"/>
                <w:iCs/>
                <w:sz w:val="16"/>
              </w:rPr>
            </w:pPr>
            <w:r w:rsidRPr="001A4C4B">
              <w:rPr>
                <w:rFonts w:cs="Arial"/>
                <w:iCs/>
                <w:sz w:val="16"/>
              </w:rPr>
              <w:t xml:space="preserve">   Kravtype</w:t>
            </w:r>
          </w:p>
        </w:tc>
        <w:tc>
          <w:tcPr>
            <w:tcW w:w="4111" w:type="dxa"/>
          </w:tcPr>
          <w:p w14:paraId="39A19B08" w14:textId="165C07C2" w:rsidR="00471D79" w:rsidRPr="008708A5" w:rsidRDefault="00471D79" w:rsidP="000D6688">
            <w:pPr>
              <w:jc w:val="center"/>
              <w:rPr>
                <w:rFonts w:cs="Arial"/>
                <w:i/>
                <w:sz w:val="16"/>
              </w:rPr>
            </w:pPr>
            <w:r w:rsidRPr="008708A5">
              <w:rPr>
                <w:rFonts w:cs="Arial"/>
                <w:i/>
                <w:sz w:val="16"/>
              </w:rPr>
              <w:t>Beskrivelse</w:t>
            </w:r>
          </w:p>
          <w:p w14:paraId="07C55DC6" w14:textId="77777777" w:rsidR="00471D79" w:rsidRPr="008708A5" w:rsidRDefault="00471D79" w:rsidP="000D6688">
            <w:pPr>
              <w:jc w:val="center"/>
              <w:rPr>
                <w:rFonts w:cs="Arial"/>
                <w:i/>
                <w:sz w:val="16"/>
              </w:rPr>
            </w:pPr>
          </w:p>
        </w:tc>
        <w:tc>
          <w:tcPr>
            <w:tcW w:w="1417" w:type="dxa"/>
          </w:tcPr>
          <w:p w14:paraId="39AB1C91" w14:textId="77777777" w:rsidR="00471D79" w:rsidRPr="008708A5" w:rsidRDefault="00471D79" w:rsidP="000D6688">
            <w:pPr>
              <w:jc w:val="center"/>
              <w:rPr>
                <w:rFonts w:cs="Arial"/>
                <w:i/>
                <w:sz w:val="16"/>
              </w:rPr>
            </w:pPr>
            <w:r w:rsidRPr="008708A5">
              <w:rPr>
                <w:rFonts w:cs="Arial"/>
                <w:i/>
                <w:sz w:val="16"/>
              </w:rPr>
              <w:t>1</w:t>
            </w:r>
          </w:p>
        </w:tc>
        <w:tc>
          <w:tcPr>
            <w:tcW w:w="1701" w:type="dxa"/>
          </w:tcPr>
          <w:p w14:paraId="7473C3E2" w14:textId="77777777" w:rsidR="00471D79" w:rsidRPr="008708A5" w:rsidRDefault="00471D79" w:rsidP="000D6688">
            <w:pPr>
              <w:jc w:val="center"/>
              <w:rPr>
                <w:rFonts w:cs="Arial"/>
                <w:i/>
                <w:sz w:val="16"/>
              </w:rPr>
            </w:pPr>
            <w:r w:rsidRPr="008708A5">
              <w:rPr>
                <w:rFonts w:cs="Arial"/>
                <w:i/>
                <w:sz w:val="16"/>
              </w:rPr>
              <w:t>2</w:t>
            </w:r>
          </w:p>
          <w:p w14:paraId="182EB3CF" w14:textId="77777777" w:rsidR="00471D79" w:rsidRPr="008708A5" w:rsidRDefault="00471D79" w:rsidP="000D6688">
            <w:pPr>
              <w:jc w:val="center"/>
              <w:rPr>
                <w:rFonts w:cs="Arial"/>
                <w:i/>
                <w:sz w:val="16"/>
              </w:rPr>
            </w:pPr>
          </w:p>
        </w:tc>
        <w:tc>
          <w:tcPr>
            <w:tcW w:w="1276" w:type="dxa"/>
          </w:tcPr>
          <w:p w14:paraId="52B4C5AB" w14:textId="77777777" w:rsidR="00471D79" w:rsidRPr="008708A5" w:rsidRDefault="00471D79" w:rsidP="000D6688">
            <w:pPr>
              <w:jc w:val="center"/>
              <w:rPr>
                <w:rFonts w:cs="Arial"/>
                <w:i/>
                <w:sz w:val="16"/>
              </w:rPr>
            </w:pPr>
            <w:r w:rsidRPr="008708A5">
              <w:rPr>
                <w:rFonts w:cs="Arial"/>
                <w:i/>
                <w:sz w:val="16"/>
              </w:rPr>
              <w:t>3</w:t>
            </w:r>
          </w:p>
        </w:tc>
        <w:tc>
          <w:tcPr>
            <w:tcW w:w="2126" w:type="dxa"/>
          </w:tcPr>
          <w:p w14:paraId="0DF914FB" w14:textId="27A692F0" w:rsidR="00471D79" w:rsidRPr="008708A5" w:rsidRDefault="00471D79" w:rsidP="000D6688">
            <w:pPr>
              <w:jc w:val="center"/>
              <w:rPr>
                <w:rFonts w:cs="Arial"/>
                <w:i/>
                <w:sz w:val="16"/>
              </w:rPr>
            </w:pPr>
            <w:r>
              <w:rPr>
                <w:rFonts w:cs="Arial"/>
                <w:i/>
                <w:sz w:val="16"/>
              </w:rPr>
              <w:t>4</w:t>
            </w:r>
          </w:p>
        </w:tc>
      </w:tr>
    </w:tbl>
    <w:p w14:paraId="48E43246" w14:textId="77777777" w:rsidR="005115CF" w:rsidRPr="008708A5" w:rsidRDefault="005115CF" w:rsidP="005115CF">
      <w:pPr>
        <w:rPr>
          <w:i/>
        </w:rPr>
      </w:pPr>
    </w:p>
    <w:p w14:paraId="75699353" w14:textId="77777777" w:rsidR="005115CF" w:rsidRPr="008708A5" w:rsidRDefault="005115CF" w:rsidP="005115CF">
      <w:pPr>
        <w:rPr>
          <w:i/>
        </w:rPr>
      </w:pPr>
      <w:proofErr w:type="gramStart"/>
      <w:r w:rsidRPr="008708A5">
        <w:rPr>
          <w:i/>
        </w:rPr>
        <w:lastRenderedPageBreak/>
        <w:t>Såfremt</w:t>
      </w:r>
      <w:proofErr w:type="gramEnd"/>
      <w:r w:rsidRPr="008708A5">
        <w:rPr>
          <w:i/>
        </w:rPr>
        <w:t xml:space="preserve"> et krav er delvist opfyldt eller ikke opfyldt har leverandøren mulighed for at give en uddybende forklaring/kommentar f.eks. til, hvorledes kravet eventuelt kan opfyldes på en alternativ måde, eventuelt med en henvisning til hvor i tilbuddet dette er beskrevet. </w:t>
      </w:r>
    </w:p>
    <w:p w14:paraId="6E45C691" w14:textId="77777777" w:rsidR="005115CF" w:rsidRPr="008708A5" w:rsidRDefault="005115CF" w:rsidP="005115CF">
      <w:pPr>
        <w:rPr>
          <w:i/>
        </w:rPr>
      </w:pPr>
      <w:r w:rsidRPr="008708A5">
        <w:rPr>
          <w:i/>
        </w:rPr>
        <w:t>Kravbesvarelsen bør, hvor det af tilbudsgiver vurderes at være hensigtsmæssigt, udformes med en kort beskrivelse af, hvordan kravet er opfyldt samt eventuelle supplerende betragtninger om forhold, som tilbudsgiver anser relevante for kundens forståelse af løsningen/ydelsen.</w:t>
      </w:r>
    </w:p>
    <w:p w14:paraId="05DFACC7" w14:textId="77777777" w:rsidR="005115CF" w:rsidRPr="008708A5" w:rsidRDefault="005115CF" w:rsidP="005115CF">
      <w:pPr>
        <w:rPr>
          <w:i/>
        </w:rPr>
      </w:pPr>
      <w:proofErr w:type="gramStart"/>
      <w:r w:rsidRPr="008708A5">
        <w:rPr>
          <w:i/>
        </w:rPr>
        <w:t>Endvidere</w:t>
      </w:r>
      <w:proofErr w:type="gramEnd"/>
      <w:r w:rsidRPr="008708A5">
        <w:rPr>
          <w:i/>
        </w:rPr>
        <w:t xml:space="preserve"> bedes tilbudsgiver anføre bemærkninger i forbindelse med krav, hvor tilbudsgiver vurderer, at kravopfyldelsen vil være uforholdsmæssig dyr eller teknisk vanskelig. </w:t>
      </w:r>
    </w:p>
    <w:p w14:paraId="70F40AC2" w14:textId="77777777" w:rsidR="005115CF" w:rsidRPr="008708A5" w:rsidRDefault="005115CF" w:rsidP="005115CF">
      <w:pPr>
        <w:rPr>
          <w:b/>
          <w:i/>
        </w:rPr>
      </w:pPr>
      <w:r w:rsidRPr="008708A5">
        <w:rPr>
          <w:b/>
          <w:i/>
        </w:rPr>
        <w:t xml:space="preserve">Tilbudsevaluering </w:t>
      </w:r>
    </w:p>
    <w:p w14:paraId="5D4DA4B8" w14:textId="77777777" w:rsidR="005115CF" w:rsidRPr="008708A5" w:rsidRDefault="005115CF" w:rsidP="005115CF">
      <w:pPr>
        <w:rPr>
          <w:i/>
        </w:rPr>
      </w:pPr>
      <w:r w:rsidRPr="008708A5">
        <w:rPr>
          <w:i/>
        </w:rPr>
        <w:t>Kravbesvarelsen vil indgå i den samlede tilbudsevaluering jf. udbudsbetingelserne eller opfordringsskrivelse til tilbudsafgivelse, hvor der også er redegjort for tildelingskriterierne.</w:t>
      </w:r>
    </w:p>
    <w:p w14:paraId="06B50495" w14:textId="77777777" w:rsidR="005115CF" w:rsidRDefault="005115CF" w:rsidP="005115CF"/>
    <w:p w14:paraId="637973B0" w14:textId="77777777" w:rsidR="00861CC3" w:rsidRDefault="00861CC3">
      <w:r>
        <w:br w:type="page"/>
      </w:r>
    </w:p>
    <w:p w14:paraId="7F2EBE77" w14:textId="02BE0E1F" w:rsidR="005115CF" w:rsidRPr="00D11BC5" w:rsidRDefault="005115CF" w:rsidP="000208DE">
      <w:pPr>
        <w:rPr>
          <w:b/>
        </w:rPr>
      </w:pPr>
      <w:r w:rsidRPr="001A4C4B">
        <w:rPr>
          <w:b/>
          <w:bCs/>
        </w:rPr>
        <w:t xml:space="preserve"> </w:t>
      </w:r>
      <w:r w:rsidR="00DB4074" w:rsidRPr="001A4C4B">
        <w:rPr>
          <w:b/>
          <w:bCs/>
        </w:rPr>
        <w:t xml:space="preserve">Appendiks </w:t>
      </w:r>
      <w:proofErr w:type="gramStart"/>
      <w:r w:rsidR="00DB4074" w:rsidRPr="001A4C4B">
        <w:rPr>
          <w:b/>
          <w:bCs/>
        </w:rPr>
        <w:t xml:space="preserve">1 </w:t>
      </w:r>
      <w:r w:rsidR="00DB4074">
        <w:t xml:space="preserve"> </w:t>
      </w:r>
      <w:r w:rsidR="001A4C4B" w:rsidRPr="001A4C4B">
        <w:rPr>
          <w:b/>
          <w:bCs/>
        </w:rPr>
        <w:t>kravskema</w:t>
      </w:r>
      <w:proofErr w:type="gramEnd"/>
      <w:r w:rsidR="001A4C4B" w:rsidRPr="001A4C4B">
        <w:rPr>
          <w:b/>
          <w:bCs/>
        </w:rPr>
        <w:t xml:space="preserve"> </w:t>
      </w:r>
    </w:p>
    <w:p w14:paraId="0CA586F1" w14:textId="1D4CC621" w:rsidR="00861CC3" w:rsidRDefault="00861CC3" w:rsidP="005115CF">
      <w:r w:rsidRPr="006849D1">
        <w:t xml:space="preserve">Dette </w:t>
      </w:r>
      <w:r w:rsidR="00471D79">
        <w:t xml:space="preserve">appendiks </w:t>
      </w:r>
      <w:r>
        <w:t>indeholder Kommunens krav til indholdet af Leverandørens tilbud og de efterspurgte ydelser.</w:t>
      </w:r>
    </w:p>
    <w:p w14:paraId="3F4DDC55" w14:textId="42B64FD9" w:rsidR="005115CF" w:rsidRDefault="005115CF" w:rsidP="005115CF">
      <w:r>
        <w:t xml:space="preserve">Alle mindstekrav </w:t>
      </w:r>
      <w:r w:rsidR="00087D37">
        <w:t xml:space="preserve">(MK) </w:t>
      </w:r>
      <w:r>
        <w:t xml:space="preserve">skal være opfyldt. Manglende opfyldelse vil betyde at leverandørens tilbud vil være </w:t>
      </w:r>
      <w:proofErr w:type="spellStart"/>
      <w:r>
        <w:t>ukonditionelt</w:t>
      </w:r>
      <w:proofErr w:type="spellEnd"/>
      <w:r>
        <w:t>, og derfor ikke vil blive taget i betragtning. Leverandøren kan i nedenstående skema henvises til tekst og formuleringer i kontraktens bil</w:t>
      </w:r>
      <w:r w:rsidR="007E078F">
        <w:t>ag.</w:t>
      </w:r>
      <w:r w:rsidR="00CB1543">
        <w:t xml:space="preserve"> </w:t>
      </w:r>
    </w:p>
    <w:p w14:paraId="27C78935" w14:textId="15262267" w:rsidR="00CB1543" w:rsidRDefault="00CB1543" w:rsidP="005115CF">
      <w:r>
        <w:t xml:space="preserve">I krav hvor Kommunen anmoder om </w:t>
      </w:r>
      <w:r w:rsidR="0032422F">
        <w:t xml:space="preserve">dokumentation, </w:t>
      </w:r>
      <w:r>
        <w:t>oplysninger og beskrivelse</w:t>
      </w:r>
      <w:r w:rsidR="00E03198">
        <w:t>r</w:t>
      </w:r>
      <w:r>
        <w:t xml:space="preserve"> m.m. bedes Leverandøren anvende bilag 8. Kommentarfeltet bør kun undtagelsesvist anvendes til dette.</w:t>
      </w:r>
    </w:p>
    <w:p w14:paraId="7D2591EF" w14:textId="77777777" w:rsidR="00CB3F7E" w:rsidRDefault="00CB3F7E" w:rsidP="0019284F">
      <w:pPr>
        <w:jc w:val="center"/>
      </w:pPr>
    </w:p>
    <w:tbl>
      <w:tblPr>
        <w:tblStyle w:val="Tabel-Gitter"/>
        <w:tblW w:w="15021" w:type="dxa"/>
        <w:tblLook w:val="04A0" w:firstRow="1" w:lastRow="0" w:firstColumn="1" w:lastColumn="0" w:noHBand="0" w:noVBand="1"/>
      </w:tblPr>
      <w:tblGrid>
        <w:gridCol w:w="884"/>
        <w:gridCol w:w="758"/>
        <w:gridCol w:w="6551"/>
        <w:gridCol w:w="496"/>
        <w:gridCol w:w="564"/>
        <w:gridCol w:w="564"/>
        <w:gridCol w:w="5204"/>
      </w:tblGrid>
      <w:tr w:rsidR="007E078F" w14:paraId="63EC7141" w14:textId="77777777" w:rsidTr="00191991">
        <w:tc>
          <w:tcPr>
            <w:tcW w:w="8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255C7A35" w14:textId="77777777" w:rsidR="007E078F" w:rsidRPr="00CB3F7E" w:rsidRDefault="007E078F" w:rsidP="0019284F">
            <w:pPr>
              <w:jc w:val="center"/>
              <w:rPr>
                <w:b/>
                <w:bCs/>
              </w:rPr>
            </w:pPr>
            <w:proofErr w:type="spellStart"/>
            <w:r w:rsidRPr="00CB3F7E">
              <w:rPr>
                <w:b/>
                <w:bCs/>
              </w:rPr>
              <w:t>Kravnr</w:t>
            </w:r>
            <w:proofErr w:type="spellEnd"/>
            <w:r w:rsidRPr="00CB3F7E">
              <w:rPr>
                <w:b/>
                <w:bCs/>
              </w:rPr>
              <w:t>.</w:t>
            </w:r>
          </w:p>
        </w:tc>
        <w:tc>
          <w:tcPr>
            <w:tcW w:w="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1739E878" w14:textId="77777777" w:rsidR="000208DE" w:rsidRDefault="007E078F" w:rsidP="0019284F">
            <w:pPr>
              <w:jc w:val="center"/>
              <w:rPr>
                <w:b/>
                <w:bCs/>
              </w:rPr>
            </w:pPr>
            <w:r w:rsidRPr="00CB3F7E">
              <w:rPr>
                <w:b/>
                <w:bCs/>
              </w:rPr>
              <w:t>Krav</w:t>
            </w:r>
            <w:r w:rsidR="000208DE">
              <w:rPr>
                <w:b/>
                <w:bCs/>
              </w:rPr>
              <w:t>-</w:t>
            </w:r>
          </w:p>
          <w:p w14:paraId="67C90ACF" w14:textId="6BCC49D9" w:rsidR="007E078F" w:rsidRPr="00CB3F7E" w:rsidRDefault="007E078F" w:rsidP="0019284F">
            <w:pPr>
              <w:jc w:val="center"/>
              <w:rPr>
                <w:b/>
                <w:bCs/>
              </w:rPr>
            </w:pPr>
            <w:r w:rsidRPr="00CB3F7E">
              <w:rPr>
                <w:b/>
                <w:bCs/>
              </w:rPr>
              <w:t>type</w:t>
            </w:r>
          </w:p>
        </w:tc>
        <w:tc>
          <w:tcPr>
            <w:tcW w:w="6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26B092F3" w14:textId="77777777" w:rsidR="007E078F" w:rsidRPr="00CB3F7E" w:rsidRDefault="007E078F" w:rsidP="0019284F">
            <w:pPr>
              <w:jc w:val="center"/>
              <w:rPr>
                <w:b/>
                <w:bCs/>
              </w:rPr>
            </w:pPr>
            <w:r w:rsidRPr="00CB3F7E">
              <w:rPr>
                <w:b/>
                <w:bCs/>
              </w:rPr>
              <w:t>Beskrivelse</w:t>
            </w:r>
          </w:p>
        </w:tc>
        <w:tc>
          <w:tcPr>
            <w:tcW w:w="4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5F022F65" w14:textId="122A8462" w:rsidR="007E078F" w:rsidRPr="001F61E3" w:rsidRDefault="007E078F" w:rsidP="007E078F">
            <w:pPr>
              <w:rPr>
                <w:b/>
                <w:bCs/>
              </w:rPr>
            </w:pPr>
            <w:r>
              <w:rPr>
                <w:b/>
                <w:bCs/>
              </w:rPr>
              <w:t>1</w:t>
            </w:r>
          </w:p>
        </w:tc>
        <w:tc>
          <w:tcPr>
            <w:tcW w:w="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3636EDD3" w14:textId="0425616C" w:rsidR="007E078F" w:rsidRPr="00861CC3" w:rsidRDefault="007E078F" w:rsidP="0019284F">
            <w:pPr>
              <w:jc w:val="center"/>
              <w:rPr>
                <w:b/>
                <w:bCs/>
              </w:rPr>
            </w:pPr>
            <w:r>
              <w:rPr>
                <w:b/>
                <w:bCs/>
              </w:rPr>
              <w:t>2</w:t>
            </w:r>
          </w:p>
        </w:tc>
        <w:tc>
          <w:tcPr>
            <w:tcW w:w="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3688EF3A" w14:textId="29171A18" w:rsidR="007E078F" w:rsidRPr="00861CC3" w:rsidRDefault="007E078F" w:rsidP="0019284F">
            <w:pPr>
              <w:jc w:val="center"/>
              <w:rPr>
                <w:b/>
                <w:bCs/>
              </w:rPr>
            </w:pPr>
            <w:r>
              <w:rPr>
                <w:b/>
                <w:bCs/>
              </w:rPr>
              <w:t>3</w:t>
            </w:r>
          </w:p>
        </w:tc>
        <w:tc>
          <w:tcPr>
            <w:tcW w:w="52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4D59324B" w14:textId="17A79D65" w:rsidR="007E078F" w:rsidRDefault="00087D37" w:rsidP="0019284F">
            <w:pPr>
              <w:jc w:val="center"/>
              <w:rPr>
                <w:b/>
                <w:bCs/>
              </w:rPr>
            </w:pPr>
            <w:r>
              <w:rPr>
                <w:b/>
                <w:bCs/>
              </w:rPr>
              <w:t xml:space="preserve">4 - </w:t>
            </w:r>
            <w:r w:rsidR="007E078F" w:rsidRPr="00861CC3">
              <w:rPr>
                <w:b/>
                <w:bCs/>
              </w:rPr>
              <w:t xml:space="preserve">Evt. bemærkninger, henvisninger, eller </w:t>
            </w:r>
          </w:p>
          <w:p w14:paraId="71E11B97" w14:textId="6A9E1359" w:rsidR="007E078F" w:rsidRPr="00861CC3" w:rsidRDefault="007E078F" w:rsidP="0019284F">
            <w:pPr>
              <w:jc w:val="center"/>
              <w:rPr>
                <w:b/>
                <w:bCs/>
              </w:rPr>
            </w:pPr>
            <w:r w:rsidRPr="00861CC3">
              <w:rPr>
                <w:b/>
                <w:bCs/>
              </w:rPr>
              <w:t>referencer til kontraktens bilag</w:t>
            </w:r>
          </w:p>
        </w:tc>
      </w:tr>
      <w:tr w:rsidR="007E078F" w14:paraId="4DABED4E" w14:textId="77777777" w:rsidTr="00191991">
        <w:tc>
          <w:tcPr>
            <w:tcW w:w="884" w:type="dxa"/>
            <w:tcBorders>
              <w:top w:val="single" w:sz="4" w:space="0" w:color="A6A6A6" w:themeColor="background1" w:themeShade="A6"/>
            </w:tcBorders>
          </w:tcPr>
          <w:p w14:paraId="00C1BF22" w14:textId="77777777" w:rsidR="007E078F" w:rsidRDefault="007E078F"/>
        </w:tc>
        <w:tc>
          <w:tcPr>
            <w:tcW w:w="758" w:type="dxa"/>
            <w:tcBorders>
              <w:top w:val="single" w:sz="4" w:space="0" w:color="A6A6A6" w:themeColor="background1" w:themeShade="A6"/>
            </w:tcBorders>
          </w:tcPr>
          <w:p w14:paraId="23CE19C6" w14:textId="77777777" w:rsidR="007E078F" w:rsidRDefault="007E078F"/>
        </w:tc>
        <w:tc>
          <w:tcPr>
            <w:tcW w:w="6551" w:type="dxa"/>
            <w:tcBorders>
              <w:top w:val="single" w:sz="4" w:space="0" w:color="A6A6A6" w:themeColor="background1" w:themeShade="A6"/>
            </w:tcBorders>
          </w:tcPr>
          <w:p w14:paraId="34BF9108" w14:textId="77777777" w:rsidR="007E078F" w:rsidRDefault="007E078F"/>
        </w:tc>
        <w:tc>
          <w:tcPr>
            <w:tcW w:w="496" w:type="dxa"/>
            <w:tcBorders>
              <w:top w:val="single" w:sz="4" w:space="0" w:color="A6A6A6" w:themeColor="background1" w:themeShade="A6"/>
            </w:tcBorders>
          </w:tcPr>
          <w:p w14:paraId="342BA58E" w14:textId="7650C47C" w:rsidR="007E078F" w:rsidRDefault="007E078F" w:rsidP="0019284F">
            <w:pPr>
              <w:jc w:val="center"/>
            </w:pPr>
          </w:p>
        </w:tc>
        <w:tc>
          <w:tcPr>
            <w:tcW w:w="564" w:type="dxa"/>
            <w:tcBorders>
              <w:top w:val="single" w:sz="4" w:space="0" w:color="A6A6A6" w:themeColor="background1" w:themeShade="A6"/>
            </w:tcBorders>
          </w:tcPr>
          <w:p w14:paraId="0597F2CC" w14:textId="138ECAFA" w:rsidR="007E078F" w:rsidRDefault="007E078F"/>
        </w:tc>
        <w:tc>
          <w:tcPr>
            <w:tcW w:w="564" w:type="dxa"/>
            <w:tcBorders>
              <w:top w:val="single" w:sz="4" w:space="0" w:color="A6A6A6" w:themeColor="background1" w:themeShade="A6"/>
            </w:tcBorders>
          </w:tcPr>
          <w:p w14:paraId="5D08A140" w14:textId="680D8B18" w:rsidR="007E078F" w:rsidRDefault="007E078F"/>
        </w:tc>
        <w:tc>
          <w:tcPr>
            <w:tcW w:w="5204" w:type="dxa"/>
            <w:tcBorders>
              <w:top w:val="single" w:sz="4" w:space="0" w:color="A6A6A6" w:themeColor="background1" w:themeShade="A6"/>
            </w:tcBorders>
          </w:tcPr>
          <w:p w14:paraId="097AF8EA" w14:textId="3E4E4DBA" w:rsidR="007E078F" w:rsidRDefault="007E078F"/>
        </w:tc>
      </w:tr>
      <w:tr w:rsidR="007E078F" w14:paraId="342F3EB7" w14:textId="77777777" w:rsidTr="00191991">
        <w:tc>
          <w:tcPr>
            <w:tcW w:w="884" w:type="dxa"/>
          </w:tcPr>
          <w:p w14:paraId="57BBA5AF" w14:textId="77777777" w:rsidR="007E078F" w:rsidRPr="00CB3F7E" w:rsidRDefault="007E078F" w:rsidP="0019284F">
            <w:pPr>
              <w:jc w:val="center"/>
              <w:rPr>
                <w:b/>
                <w:bCs/>
              </w:rPr>
            </w:pPr>
            <w:r w:rsidRPr="00CB3F7E">
              <w:rPr>
                <w:b/>
                <w:bCs/>
              </w:rPr>
              <w:t>1</w:t>
            </w:r>
          </w:p>
        </w:tc>
        <w:tc>
          <w:tcPr>
            <w:tcW w:w="758" w:type="dxa"/>
          </w:tcPr>
          <w:p w14:paraId="54D012B9" w14:textId="4A4BB99B" w:rsidR="007E078F" w:rsidRPr="00CB3F7E" w:rsidRDefault="007E078F">
            <w:pPr>
              <w:rPr>
                <w:b/>
                <w:bCs/>
              </w:rPr>
            </w:pPr>
          </w:p>
        </w:tc>
        <w:tc>
          <w:tcPr>
            <w:tcW w:w="6551" w:type="dxa"/>
          </w:tcPr>
          <w:p w14:paraId="4D6B2F7A" w14:textId="77777777" w:rsidR="007E078F" w:rsidRPr="00CB3F7E" w:rsidRDefault="007E078F">
            <w:pPr>
              <w:rPr>
                <w:b/>
                <w:bCs/>
              </w:rPr>
            </w:pPr>
            <w:r w:rsidRPr="00CB3F7E">
              <w:rPr>
                <w:b/>
                <w:bCs/>
              </w:rPr>
              <w:t>Kontosystem</w:t>
            </w:r>
          </w:p>
        </w:tc>
        <w:tc>
          <w:tcPr>
            <w:tcW w:w="496" w:type="dxa"/>
          </w:tcPr>
          <w:p w14:paraId="24094738" w14:textId="77777777" w:rsidR="007E078F" w:rsidRDefault="007E078F" w:rsidP="0019284F">
            <w:pPr>
              <w:jc w:val="center"/>
            </w:pPr>
          </w:p>
        </w:tc>
        <w:tc>
          <w:tcPr>
            <w:tcW w:w="564" w:type="dxa"/>
          </w:tcPr>
          <w:p w14:paraId="0569A6AB" w14:textId="77777777" w:rsidR="007E078F" w:rsidRDefault="007E078F"/>
        </w:tc>
        <w:tc>
          <w:tcPr>
            <w:tcW w:w="564" w:type="dxa"/>
          </w:tcPr>
          <w:p w14:paraId="51BA6D5A" w14:textId="314A2B3E" w:rsidR="007E078F" w:rsidRDefault="007E078F"/>
        </w:tc>
        <w:tc>
          <w:tcPr>
            <w:tcW w:w="5204" w:type="dxa"/>
          </w:tcPr>
          <w:p w14:paraId="12FDF867" w14:textId="2F1EF56F" w:rsidR="007E078F" w:rsidRDefault="007E078F"/>
        </w:tc>
      </w:tr>
      <w:tr w:rsidR="007E078F" w14:paraId="268808AA" w14:textId="77777777" w:rsidTr="00191991">
        <w:tc>
          <w:tcPr>
            <w:tcW w:w="884" w:type="dxa"/>
          </w:tcPr>
          <w:p w14:paraId="1385CE45" w14:textId="45BB3562" w:rsidR="007E078F" w:rsidRDefault="00612ABE" w:rsidP="0019284F">
            <w:pPr>
              <w:jc w:val="center"/>
            </w:pPr>
            <w:r>
              <w:t>1.1</w:t>
            </w:r>
          </w:p>
        </w:tc>
        <w:tc>
          <w:tcPr>
            <w:tcW w:w="758" w:type="dxa"/>
          </w:tcPr>
          <w:p w14:paraId="0F46F41A" w14:textId="4870EF96" w:rsidR="007E078F" w:rsidRDefault="007E078F" w:rsidP="000208DE">
            <w:pPr>
              <w:jc w:val="center"/>
            </w:pPr>
            <w:r>
              <w:t>MK</w:t>
            </w:r>
          </w:p>
        </w:tc>
        <w:tc>
          <w:tcPr>
            <w:tcW w:w="6551" w:type="dxa"/>
          </w:tcPr>
          <w:p w14:paraId="300F446A" w14:textId="77777777" w:rsidR="007E078F" w:rsidRDefault="007E078F" w:rsidP="00CB3F7E">
            <w:pPr>
              <w:spacing w:after="42" w:line="259" w:lineRule="auto"/>
              <w:ind w:left="-5"/>
            </w:pPr>
            <w:r>
              <w:t xml:space="preserve">Samtlige bankkonti, som kommunen har brug for til den daglige drift, skal være omfattet af aftalen:  </w:t>
            </w:r>
          </w:p>
          <w:p w14:paraId="54C06E79" w14:textId="77777777" w:rsidR="007E078F" w:rsidRDefault="007E078F" w:rsidP="00CB3F7E">
            <w:pPr>
              <w:spacing w:after="45" w:line="259" w:lineRule="auto"/>
            </w:pPr>
            <w:r>
              <w:t xml:space="preserve"> </w:t>
            </w:r>
          </w:p>
          <w:p w14:paraId="755AFB3C" w14:textId="77777777" w:rsidR="007E078F" w:rsidRDefault="007E078F" w:rsidP="00CB3F7E">
            <w:pPr>
              <w:pStyle w:val="Listeafsnit"/>
              <w:numPr>
                <w:ilvl w:val="0"/>
                <w:numId w:val="1"/>
              </w:numPr>
              <w:spacing w:after="45" w:line="259" w:lineRule="auto"/>
            </w:pPr>
            <w:r>
              <w:t xml:space="preserve">1 </w:t>
            </w:r>
            <w:proofErr w:type="spellStart"/>
            <w:r>
              <w:t>hovedkonto</w:t>
            </w:r>
            <w:proofErr w:type="spellEnd"/>
            <w:r>
              <w:t xml:space="preserve">, hvor kreditfaciliteten er tilknyttet. </w:t>
            </w:r>
          </w:p>
          <w:p w14:paraId="489C2045" w14:textId="4EE32D35" w:rsidR="007E078F" w:rsidRDefault="00F273CE" w:rsidP="00CB3F7E">
            <w:pPr>
              <w:pStyle w:val="Listeafsnit"/>
              <w:numPr>
                <w:ilvl w:val="0"/>
                <w:numId w:val="1"/>
              </w:numPr>
            </w:pPr>
            <w:r>
              <w:t>Ca. 1</w:t>
            </w:r>
            <w:r w:rsidR="00772DAD">
              <w:t>4</w:t>
            </w:r>
            <w:r>
              <w:t>0</w:t>
            </w:r>
            <w:r w:rsidR="007E078F">
              <w:t xml:space="preserve"> underkonti til kommunens afdelinger/institutioner under kommunens CVR-nummer. Til denne kategori hører også kommunens egne deponeringskonti.  </w:t>
            </w:r>
          </w:p>
          <w:p w14:paraId="288ECE23" w14:textId="77777777" w:rsidR="007E078F" w:rsidRDefault="007E078F" w:rsidP="00CB3F7E">
            <w:pPr>
              <w:spacing w:after="42" w:line="259" w:lineRule="auto"/>
            </w:pPr>
            <w:r>
              <w:t xml:space="preserve"> </w:t>
            </w:r>
          </w:p>
          <w:p w14:paraId="0986CABE" w14:textId="77777777" w:rsidR="007E078F" w:rsidRDefault="007E078F" w:rsidP="00CB3F7E">
            <w:pPr>
              <w:ind w:left="-5"/>
            </w:pPr>
            <w:r>
              <w:t xml:space="preserve">Kommunens kontosystem skal sammensættes således, at der findes en </w:t>
            </w:r>
            <w:proofErr w:type="spellStart"/>
            <w:r>
              <w:t>hovedkonto</w:t>
            </w:r>
            <w:proofErr w:type="spellEnd"/>
            <w:r>
              <w:t xml:space="preserve"> samt en række konti til brug for særlige udbetalinger og indbetalinger. Desuden skal det være muligt at oprette en række konti til kommunens institutioner under kommunens CVR-nummer, hvor forrentningen indgår i den senere omtalte renteberegning for kommunens samlede konti.  </w:t>
            </w:r>
          </w:p>
          <w:p w14:paraId="131C8D14" w14:textId="77777777" w:rsidR="007E078F" w:rsidRDefault="007E078F" w:rsidP="00CB3F7E">
            <w:pPr>
              <w:spacing w:after="45" w:line="259" w:lineRule="auto"/>
              <w:ind w:left="-5"/>
            </w:pPr>
            <w:r>
              <w:t xml:space="preserve">Konti hos tilbudsgiver skal kunne modtage betalinger via MobilePay. </w:t>
            </w:r>
          </w:p>
          <w:p w14:paraId="495CF8A1" w14:textId="77777777" w:rsidR="007E078F" w:rsidRDefault="007E078F" w:rsidP="00CB3F7E">
            <w:pPr>
              <w:spacing w:after="42" w:line="259" w:lineRule="auto"/>
            </w:pPr>
            <w:r>
              <w:t xml:space="preserve"> </w:t>
            </w:r>
          </w:p>
          <w:p w14:paraId="0EBB1374" w14:textId="77777777" w:rsidR="007E078F" w:rsidRDefault="007E078F" w:rsidP="00CB3F7E">
            <w:pPr>
              <w:ind w:left="-5"/>
            </w:pPr>
            <w:r>
              <w:t xml:space="preserve">Yderligere konti, som kommunen ønsker at oprette i aftaleperioden, skal ligeledes kunne omfattes af aftalen. </w:t>
            </w:r>
          </w:p>
          <w:p w14:paraId="39E61040" w14:textId="77777777" w:rsidR="007E078F" w:rsidRDefault="007E078F" w:rsidP="00CB3F7E">
            <w:pPr>
              <w:spacing w:after="42" w:line="259" w:lineRule="auto"/>
            </w:pPr>
            <w:r>
              <w:t xml:space="preserve"> </w:t>
            </w:r>
          </w:p>
          <w:p w14:paraId="4A0A2930" w14:textId="77777777" w:rsidR="007E078F" w:rsidRDefault="007E078F" w:rsidP="00CB3F7E">
            <w:pPr>
              <w:pStyle w:val="Listeafsnit"/>
              <w:numPr>
                <w:ilvl w:val="0"/>
                <w:numId w:val="2"/>
              </w:numPr>
              <w:spacing w:after="45" w:line="259" w:lineRule="auto"/>
            </w:pPr>
            <w:r>
              <w:t xml:space="preserve">Kommunen har 6 legatkonti </w:t>
            </w:r>
          </w:p>
          <w:p w14:paraId="02DAEA49" w14:textId="77777777" w:rsidR="007E078F" w:rsidRDefault="007E078F" w:rsidP="00CB3F7E">
            <w:pPr>
              <w:spacing w:after="45" w:line="259" w:lineRule="auto"/>
              <w:ind w:firstLine="50"/>
            </w:pPr>
          </w:p>
          <w:p w14:paraId="235AAFD0" w14:textId="07D9AE19" w:rsidR="007E078F" w:rsidRDefault="007E078F" w:rsidP="00CB3F7E">
            <w:pPr>
              <w:pStyle w:val="Listeafsnit"/>
              <w:numPr>
                <w:ilvl w:val="0"/>
                <w:numId w:val="2"/>
              </w:numPr>
            </w:pPr>
            <w:r>
              <w:t xml:space="preserve">Kommunen har under sit eget CVR-nummer yderligere pt. 16 konti for </w:t>
            </w:r>
            <w:r w:rsidR="002A34B8">
              <w:t xml:space="preserve">almene boligforeninger </w:t>
            </w:r>
            <w:r>
              <w:t xml:space="preserve">som indgår i kommunens likviditet på hovedkontoen hos tilbudsgiver. Det seneste år har det gennemsnitlige samlede indestående fra disse konti været 58 mio. kr. </w:t>
            </w:r>
          </w:p>
          <w:p w14:paraId="239AD6D8" w14:textId="46C2DF42" w:rsidR="002436D4" w:rsidRDefault="002436D4" w:rsidP="002436D4">
            <w:pPr>
              <w:pStyle w:val="Listeafsnit"/>
              <w:numPr>
                <w:ilvl w:val="0"/>
                <w:numId w:val="2"/>
              </w:numPr>
            </w:pPr>
            <w:r>
              <w:t xml:space="preserve">Herudover findes godt 100 </w:t>
            </w:r>
            <w:proofErr w:type="gramStart"/>
            <w:r>
              <w:t>konti  til</w:t>
            </w:r>
            <w:proofErr w:type="gramEnd"/>
            <w:r>
              <w:t xml:space="preserve"> administration af beboermidler, som ikke indgår i bankudbuddet</w:t>
            </w:r>
          </w:p>
          <w:p w14:paraId="23B325FC" w14:textId="77777777" w:rsidR="002436D4" w:rsidRDefault="002436D4" w:rsidP="00B74F5E">
            <w:pPr>
              <w:pStyle w:val="Listeafsnit"/>
            </w:pPr>
          </w:p>
          <w:p w14:paraId="46D76BC5" w14:textId="77777777" w:rsidR="007E078F" w:rsidRDefault="007E078F" w:rsidP="001B38C5">
            <w:pPr>
              <w:spacing w:after="45" w:line="259" w:lineRule="auto"/>
            </w:pPr>
            <w:r>
              <w:t xml:space="preserve">Kommunen kan vælge at oprette et mindre antal konti i andre pengeinstitutter </w:t>
            </w:r>
            <w:proofErr w:type="gramStart"/>
            <w:r>
              <w:t>såfremt</w:t>
            </w:r>
            <w:proofErr w:type="gramEnd"/>
            <w:r>
              <w:t xml:space="preserve"> en af kommunens afdelinger/institutioner ikke ligger i umiddelbar nærhed af den vindende tilbudsgivers filial. Kommunen forbeholder sig ret til at bibeholde konti i lokale pengeinstitutter med det formål, at kommunens afdelinger/institutioner, som ikke ligger i umiddelbar nærhed af tilbudsgivers filial, kan aflevere kontanter.  </w:t>
            </w:r>
          </w:p>
          <w:p w14:paraId="514E3470" w14:textId="77777777" w:rsidR="007E078F" w:rsidRDefault="007E078F"/>
        </w:tc>
        <w:tc>
          <w:tcPr>
            <w:tcW w:w="496" w:type="dxa"/>
          </w:tcPr>
          <w:p w14:paraId="403E9EA7" w14:textId="26A2AFB6" w:rsidR="007E078F" w:rsidRDefault="007E078F" w:rsidP="0019284F">
            <w:pPr>
              <w:jc w:val="center"/>
            </w:pPr>
            <w:r>
              <w:t>x</w:t>
            </w:r>
          </w:p>
        </w:tc>
        <w:tc>
          <w:tcPr>
            <w:tcW w:w="564" w:type="dxa"/>
          </w:tcPr>
          <w:p w14:paraId="43252DC5" w14:textId="77777777" w:rsidR="007E078F" w:rsidRDefault="007E078F"/>
        </w:tc>
        <w:tc>
          <w:tcPr>
            <w:tcW w:w="564" w:type="dxa"/>
          </w:tcPr>
          <w:p w14:paraId="7FF58DEB" w14:textId="412BA9FD" w:rsidR="007E078F" w:rsidRDefault="007E078F"/>
        </w:tc>
        <w:tc>
          <w:tcPr>
            <w:tcW w:w="5204" w:type="dxa"/>
          </w:tcPr>
          <w:p w14:paraId="3D595113" w14:textId="78020137" w:rsidR="007E078F" w:rsidRDefault="007E078F"/>
        </w:tc>
      </w:tr>
      <w:tr w:rsidR="007E078F" w14:paraId="59A7523A" w14:textId="77777777" w:rsidTr="00191991">
        <w:tc>
          <w:tcPr>
            <w:tcW w:w="884" w:type="dxa"/>
          </w:tcPr>
          <w:p w14:paraId="4BC13587" w14:textId="79C310E1" w:rsidR="007E078F" w:rsidRDefault="007E078F" w:rsidP="0019284F">
            <w:pPr>
              <w:jc w:val="center"/>
            </w:pPr>
          </w:p>
        </w:tc>
        <w:tc>
          <w:tcPr>
            <w:tcW w:w="758" w:type="dxa"/>
          </w:tcPr>
          <w:p w14:paraId="4E2F58BB" w14:textId="58456867" w:rsidR="007E078F" w:rsidRDefault="007E078F"/>
        </w:tc>
        <w:tc>
          <w:tcPr>
            <w:tcW w:w="6551" w:type="dxa"/>
          </w:tcPr>
          <w:p w14:paraId="096BCBDD" w14:textId="38C31A16" w:rsidR="007E078F" w:rsidRDefault="007E078F"/>
        </w:tc>
        <w:tc>
          <w:tcPr>
            <w:tcW w:w="496" w:type="dxa"/>
          </w:tcPr>
          <w:p w14:paraId="07788D2B" w14:textId="77777777" w:rsidR="007E078F" w:rsidRDefault="007E078F" w:rsidP="0019284F">
            <w:pPr>
              <w:jc w:val="center"/>
            </w:pPr>
          </w:p>
        </w:tc>
        <w:tc>
          <w:tcPr>
            <w:tcW w:w="564" w:type="dxa"/>
          </w:tcPr>
          <w:p w14:paraId="00C5024D" w14:textId="77777777" w:rsidR="007E078F" w:rsidRDefault="007E078F"/>
        </w:tc>
        <w:tc>
          <w:tcPr>
            <w:tcW w:w="564" w:type="dxa"/>
          </w:tcPr>
          <w:p w14:paraId="15A4A0F3" w14:textId="0459B6C3" w:rsidR="007E078F" w:rsidRDefault="007E078F"/>
        </w:tc>
        <w:tc>
          <w:tcPr>
            <w:tcW w:w="5204" w:type="dxa"/>
          </w:tcPr>
          <w:p w14:paraId="36CC60B8" w14:textId="3872CFEB" w:rsidR="007E078F" w:rsidRDefault="007E078F"/>
        </w:tc>
      </w:tr>
      <w:tr w:rsidR="007E078F" w14:paraId="78D33D32" w14:textId="77777777" w:rsidTr="00191991">
        <w:tc>
          <w:tcPr>
            <w:tcW w:w="884" w:type="dxa"/>
          </w:tcPr>
          <w:p w14:paraId="030A5DAE" w14:textId="77777777" w:rsidR="007E078F" w:rsidRPr="00CB3F7E" w:rsidRDefault="007E078F" w:rsidP="0019284F">
            <w:pPr>
              <w:jc w:val="center"/>
              <w:rPr>
                <w:b/>
                <w:bCs/>
              </w:rPr>
            </w:pPr>
            <w:r w:rsidRPr="00CB3F7E">
              <w:rPr>
                <w:b/>
                <w:bCs/>
              </w:rPr>
              <w:t>2</w:t>
            </w:r>
          </w:p>
        </w:tc>
        <w:tc>
          <w:tcPr>
            <w:tcW w:w="758" w:type="dxa"/>
          </w:tcPr>
          <w:p w14:paraId="3FB89130" w14:textId="3649B29C" w:rsidR="007E078F" w:rsidRPr="00CB3F7E" w:rsidRDefault="007E078F">
            <w:pPr>
              <w:rPr>
                <w:b/>
                <w:bCs/>
              </w:rPr>
            </w:pPr>
          </w:p>
        </w:tc>
        <w:tc>
          <w:tcPr>
            <w:tcW w:w="6551" w:type="dxa"/>
          </w:tcPr>
          <w:p w14:paraId="26A6A207" w14:textId="77777777" w:rsidR="007E078F" w:rsidRPr="00CB3F7E" w:rsidRDefault="007E078F">
            <w:pPr>
              <w:rPr>
                <w:b/>
                <w:bCs/>
              </w:rPr>
            </w:pPr>
            <w:r w:rsidRPr="00CB3F7E">
              <w:rPr>
                <w:b/>
                <w:bCs/>
              </w:rPr>
              <w:t>Rentesatser og renteberegning</w:t>
            </w:r>
          </w:p>
        </w:tc>
        <w:tc>
          <w:tcPr>
            <w:tcW w:w="496" w:type="dxa"/>
          </w:tcPr>
          <w:p w14:paraId="61A2AAE0" w14:textId="77777777" w:rsidR="007E078F" w:rsidRDefault="007E078F" w:rsidP="0019284F">
            <w:pPr>
              <w:jc w:val="center"/>
            </w:pPr>
          </w:p>
        </w:tc>
        <w:tc>
          <w:tcPr>
            <w:tcW w:w="564" w:type="dxa"/>
          </w:tcPr>
          <w:p w14:paraId="1928312D" w14:textId="77777777" w:rsidR="007E078F" w:rsidRDefault="007E078F"/>
        </w:tc>
        <w:tc>
          <w:tcPr>
            <w:tcW w:w="564" w:type="dxa"/>
          </w:tcPr>
          <w:p w14:paraId="2E520B0E" w14:textId="20F604F0" w:rsidR="007E078F" w:rsidRDefault="007E078F"/>
        </w:tc>
        <w:tc>
          <w:tcPr>
            <w:tcW w:w="5204" w:type="dxa"/>
          </w:tcPr>
          <w:p w14:paraId="38824664" w14:textId="67BF3B47" w:rsidR="007E078F" w:rsidRDefault="007E078F"/>
        </w:tc>
      </w:tr>
      <w:tr w:rsidR="007E078F" w14:paraId="7AE96D7B" w14:textId="77777777" w:rsidTr="00191991">
        <w:tc>
          <w:tcPr>
            <w:tcW w:w="884" w:type="dxa"/>
          </w:tcPr>
          <w:p w14:paraId="5ADFA352" w14:textId="3D133F2E" w:rsidR="007E078F" w:rsidRDefault="00612ABE" w:rsidP="0019284F">
            <w:pPr>
              <w:jc w:val="center"/>
            </w:pPr>
            <w:r>
              <w:t>2.1</w:t>
            </w:r>
          </w:p>
        </w:tc>
        <w:tc>
          <w:tcPr>
            <w:tcW w:w="758" w:type="dxa"/>
          </w:tcPr>
          <w:p w14:paraId="508959E1" w14:textId="30A75897" w:rsidR="007E078F" w:rsidRDefault="007E078F" w:rsidP="00F24F56">
            <w:pPr>
              <w:jc w:val="center"/>
            </w:pPr>
            <w:r>
              <w:t>MK</w:t>
            </w:r>
          </w:p>
        </w:tc>
        <w:tc>
          <w:tcPr>
            <w:tcW w:w="6551" w:type="dxa"/>
          </w:tcPr>
          <w:p w14:paraId="0D2FBB63" w14:textId="77777777" w:rsidR="00F273CE" w:rsidRDefault="00F273CE" w:rsidP="00CB3F7E">
            <w:pPr>
              <w:spacing w:after="45" w:line="259" w:lineRule="auto"/>
              <w:ind w:left="-5"/>
            </w:pPr>
            <w:r>
              <w:t xml:space="preserve">Pengeinstituttets dagligt noterede BID-BOR rentesatser benyttes som rentebasis. Hertil fratrækkes eller tillægges pengeinstituttets rentemarginal. </w:t>
            </w:r>
          </w:p>
          <w:p w14:paraId="4049E574" w14:textId="558AA9E6" w:rsidR="007E078F" w:rsidRDefault="007E078F" w:rsidP="00CB3F7E">
            <w:pPr>
              <w:spacing w:after="45" w:line="259" w:lineRule="auto"/>
              <w:ind w:left="-5"/>
            </w:pPr>
          </w:p>
          <w:p w14:paraId="2A1F6920" w14:textId="5D16BC11" w:rsidR="00F273CE" w:rsidRDefault="007E078F" w:rsidP="00F273CE">
            <w:pPr>
              <w:spacing w:after="45" w:line="259" w:lineRule="auto"/>
              <w:ind w:left="-5"/>
            </w:pPr>
            <w:r>
              <w:t xml:space="preserve"> </w:t>
            </w:r>
            <w:r w:rsidR="00F273CE">
              <w:t>Tilbudsgiver bedes dokumentere pengeinstituttets dagligt noterede BID-BOR rentesatser i 2H 2020.</w:t>
            </w:r>
            <w:r w:rsidR="00B02007">
              <w:t xml:space="preserve"> Dokumentation skal vedlægges i bilag 8.</w:t>
            </w:r>
          </w:p>
          <w:p w14:paraId="6DF46F60" w14:textId="1210A83A" w:rsidR="007E078F" w:rsidRDefault="007E078F" w:rsidP="00CB3F7E">
            <w:pPr>
              <w:spacing w:after="45" w:line="259" w:lineRule="auto"/>
            </w:pPr>
          </w:p>
          <w:p w14:paraId="5561A6B7" w14:textId="77777777" w:rsidR="007E078F" w:rsidRDefault="007E078F" w:rsidP="00CB3F7E">
            <w:pPr>
              <w:spacing w:after="34"/>
              <w:ind w:left="-5"/>
            </w:pPr>
            <w:r>
              <w:t xml:space="preserve">Renteberegning skal ske dagligt på grundlag af nettomellemværendet for de af kommunens konti, som er omfattet af aftalen. Kommunen ønsker hertil en cash-pool løsning. Tilbudsgiver skal på anmodning kunne dokumentere sin renteberegning. Rentetilskrivningen sker som hovedregel på hovedkontoen. </w:t>
            </w:r>
          </w:p>
          <w:p w14:paraId="1E45A99A" w14:textId="2F210DDD" w:rsidR="007E078F" w:rsidRDefault="007E078F" w:rsidP="00CB3F7E">
            <w:pPr>
              <w:spacing w:after="45" w:line="259" w:lineRule="auto"/>
              <w:ind w:left="-5"/>
            </w:pPr>
            <w:r>
              <w:t xml:space="preserve">Tilbudsgiver skal beskrive cash-pool løsningen i sit tilbud. </w:t>
            </w:r>
          </w:p>
          <w:p w14:paraId="71883ABB" w14:textId="77777777" w:rsidR="007E078F" w:rsidRDefault="007E078F" w:rsidP="00CB3F7E">
            <w:pPr>
              <w:spacing w:after="45" w:line="259" w:lineRule="auto"/>
            </w:pPr>
            <w:r>
              <w:t xml:space="preserve"> </w:t>
            </w:r>
          </w:p>
          <w:p w14:paraId="12420435" w14:textId="77777777" w:rsidR="007E078F" w:rsidRDefault="007E078F" w:rsidP="00CB3F7E">
            <w:pPr>
              <w:spacing w:after="42" w:line="259" w:lineRule="auto"/>
              <w:ind w:left="-5"/>
            </w:pPr>
            <w:r>
              <w:t xml:space="preserve">Renten skal tilskrives hvert kvartal med rentedivisor 365/366. </w:t>
            </w:r>
          </w:p>
          <w:p w14:paraId="09A82ADE" w14:textId="77777777" w:rsidR="007E078F" w:rsidRDefault="007E078F" w:rsidP="00CB3F7E">
            <w:pPr>
              <w:spacing w:after="47" w:line="259" w:lineRule="auto"/>
            </w:pPr>
            <w:r>
              <w:t xml:space="preserve"> </w:t>
            </w:r>
          </w:p>
          <w:p w14:paraId="13813050" w14:textId="72AC21E0" w:rsidR="007E078F" w:rsidRDefault="007E078F" w:rsidP="00CB3F7E">
            <w:pPr>
              <w:ind w:left="-5"/>
            </w:pPr>
            <w:r>
              <w:t xml:space="preserve">De aftalte rentesatser gælder udelukkende for </w:t>
            </w:r>
            <w:r w:rsidR="00114DB3">
              <w:t>K</w:t>
            </w:r>
            <w:r>
              <w:t xml:space="preserve">ommunens </w:t>
            </w:r>
            <w:proofErr w:type="spellStart"/>
            <w:r>
              <w:t>hovedkonto</w:t>
            </w:r>
            <w:proofErr w:type="spellEnd"/>
            <w:r>
              <w:t xml:space="preserve">, </w:t>
            </w:r>
            <w:r w:rsidR="00114DB3">
              <w:t>K</w:t>
            </w:r>
            <w:r>
              <w:t xml:space="preserve">ommunens løbende konti samt konti for institutioner, der har oprettet konti under kommunens CVR-nummer, herunder deponeringskonti oprettet under kommunens CVR-nummer. Øvrige konti, der eventuelt måtte blive oprettet til særlige formål som f.eks. deponeringskonti, som ikke er under kommunens CVR-nummer, er ikke omfattet af denne aftale om rentesatser, og de skal derfor ikke oplyses i tilbuddet. Dog skal </w:t>
            </w:r>
            <w:r w:rsidR="00114DB3">
              <w:t>K</w:t>
            </w:r>
            <w:r>
              <w:t xml:space="preserve">ommunen have mulighed for at oprette konti til særlige formål. </w:t>
            </w:r>
          </w:p>
          <w:p w14:paraId="5E27203D" w14:textId="77777777" w:rsidR="007E078F" w:rsidRDefault="007E078F"/>
        </w:tc>
        <w:tc>
          <w:tcPr>
            <w:tcW w:w="496" w:type="dxa"/>
          </w:tcPr>
          <w:p w14:paraId="1E0CA053" w14:textId="5DB65840" w:rsidR="007E078F" w:rsidRDefault="007E078F" w:rsidP="0019284F">
            <w:pPr>
              <w:jc w:val="center"/>
            </w:pPr>
            <w:r>
              <w:t>x</w:t>
            </w:r>
          </w:p>
        </w:tc>
        <w:tc>
          <w:tcPr>
            <w:tcW w:w="564" w:type="dxa"/>
          </w:tcPr>
          <w:p w14:paraId="4F77897E" w14:textId="77777777" w:rsidR="007E078F" w:rsidRDefault="007E078F"/>
        </w:tc>
        <w:tc>
          <w:tcPr>
            <w:tcW w:w="564" w:type="dxa"/>
          </w:tcPr>
          <w:p w14:paraId="4A64E1AE" w14:textId="35F33CFD" w:rsidR="007E078F" w:rsidRDefault="007E078F"/>
        </w:tc>
        <w:tc>
          <w:tcPr>
            <w:tcW w:w="5204" w:type="dxa"/>
          </w:tcPr>
          <w:p w14:paraId="656F53A9" w14:textId="1C7EE005" w:rsidR="007E078F" w:rsidRDefault="007E078F"/>
        </w:tc>
      </w:tr>
      <w:tr w:rsidR="009E4CD0" w14:paraId="09448ADF" w14:textId="77777777" w:rsidTr="00191991">
        <w:tc>
          <w:tcPr>
            <w:tcW w:w="884" w:type="dxa"/>
          </w:tcPr>
          <w:p w14:paraId="79D51108" w14:textId="2AF10547" w:rsidR="009E4CD0" w:rsidRDefault="0007697A" w:rsidP="009E4CD0">
            <w:pPr>
              <w:jc w:val="center"/>
            </w:pPr>
            <w:r>
              <w:t>2.2</w:t>
            </w:r>
          </w:p>
        </w:tc>
        <w:tc>
          <w:tcPr>
            <w:tcW w:w="758" w:type="dxa"/>
          </w:tcPr>
          <w:p w14:paraId="7DFB535E" w14:textId="6EA4A85B" w:rsidR="009E4CD0" w:rsidRDefault="00B22029" w:rsidP="009E4CD0">
            <w:pPr>
              <w:jc w:val="center"/>
            </w:pPr>
            <w:r>
              <w:t>M</w:t>
            </w:r>
            <w:r w:rsidR="00F3293A">
              <w:t>K</w:t>
            </w:r>
          </w:p>
        </w:tc>
        <w:tc>
          <w:tcPr>
            <w:tcW w:w="6551" w:type="dxa"/>
          </w:tcPr>
          <w:p w14:paraId="21F12E82" w14:textId="662CB1E8" w:rsidR="009E4CD0" w:rsidRDefault="009E4CD0" w:rsidP="009E4CD0">
            <w:r w:rsidRPr="005C443B">
              <w:t xml:space="preserve">Tilbudsgiver </w:t>
            </w:r>
            <w:r w:rsidR="00F3293A">
              <w:t xml:space="preserve">skal </w:t>
            </w:r>
            <w:r w:rsidRPr="005C443B">
              <w:t>anføre rentetillæg for nedenstående</w:t>
            </w:r>
            <w:r w:rsidR="00F3293A">
              <w:t xml:space="preserve"> i bilag 8:</w:t>
            </w:r>
          </w:p>
          <w:p w14:paraId="3C91FBEE" w14:textId="77777777" w:rsidR="009E4CD0" w:rsidRDefault="009E4CD0" w:rsidP="009E4CD0"/>
          <w:p w14:paraId="477AB6F9" w14:textId="528E5457" w:rsidR="009E4CD0" w:rsidRDefault="00301209" w:rsidP="009E4CD0">
            <w:r>
              <w:t xml:space="preserve">Fradrag </w:t>
            </w:r>
            <w:r w:rsidR="009E4CD0" w:rsidRPr="005C443B">
              <w:t xml:space="preserve">til </w:t>
            </w:r>
            <w:proofErr w:type="gramStart"/>
            <w:r w:rsidR="00212B11">
              <w:t xml:space="preserve">BID </w:t>
            </w:r>
            <w:r w:rsidR="009E4CD0" w:rsidRPr="005C443B">
              <w:t xml:space="preserve"> ved</w:t>
            </w:r>
            <w:proofErr w:type="gramEnd"/>
            <w:r w:rsidR="009E4CD0" w:rsidRPr="005C443B">
              <w:t xml:space="preserve"> indestående på kommunens konto</w:t>
            </w:r>
          </w:p>
          <w:p w14:paraId="49CA3C4F" w14:textId="2844EC91" w:rsidR="009E4CD0" w:rsidRDefault="009E4CD0" w:rsidP="009E4CD0">
            <w:r w:rsidRPr="005C443B">
              <w:t xml:space="preserve">Tillæg til </w:t>
            </w:r>
            <w:proofErr w:type="gramStart"/>
            <w:r w:rsidR="00212B11">
              <w:t xml:space="preserve">BOR </w:t>
            </w:r>
            <w:r w:rsidRPr="005C443B">
              <w:t xml:space="preserve"> ved</w:t>
            </w:r>
            <w:proofErr w:type="gramEnd"/>
            <w:r w:rsidRPr="005C443B">
              <w:t xml:space="preserve"> træk på kommunens konto på op til kr. 450 mio.</w:t>
            </w:r>
          </w:p>
          <w:p w14:paraId="2DBA39E8" w14:textId="77777777" w:rsidR="009E4CD0" w:rsidRDefault="009E4CD0" w:rsidP="009E4CD0">
            <w:pPr>
              <w:spacing w:after="45"/>
              <w:ind w:left="-5"/>
            </w:pPr>
          </w:p>
        </w:tc>
        <w:tc>
          <w:tcPr>
            <w:tcW w:w="496" w:type="dxa"/>
          </w:tcPr>
          <w:p w14:paraId="5C4C3D64" w14:textId="4C39BF20" w:rsidR="009E4CD0" w:rsidRDefault="009E4CD0" w:rsidP="009E4CD0">
            <w:pPr>
              <w:jc w:val="center"/>
            </w:pPr>
          </w:p>
        </w:tc>
        <w:tc>
          <w:tcPr>
            <w:tcW w:w="564" w:type="dxa"/>
          </w:tcPr>
          <w:p w14:paraId="73DC036F" w14:textId="77777777" w:rsidR="009E4CD0" w:rsidRDefault="009E4CD0" w:rsidP="009E4CD0"/>
        </w:tc>
        <w:tc>
          <w:tcPr>
            <w:tcW w:w="564" w:type="dxa"/>
          </w:tcPr>
          <w:p w14:paraId="5A7CBEEC" w14:textId="77777777" w:rsidR="009E4CD0" w:rsidRDefault="009E4CD0" w:rsidP="009E4CD0"/>
        </w:tc>
        <w:tc>
          <w:tcPr>
            <w:tcW w:w="5204" w:type="dxa"/>
          </w:tcPr>
          <w:p w14:paraId="7EB5387A" w14:textId="282BE753" w:rsidR="009E4CD0" w:rsidRDefault="009E4CD0" w:rsidP="009E4CD0"/>
        </w:tc>
      </w:tr>
      <w:tr w:rsidR="009E4CD0" w14:paraId="4F4609DD" w14:textId="77777777" w:rsidTr="00191991">
        <w:tc>
          <w:tcPr>
            <w:tcW w:w="884" w:type="dxa"/>
          </w:tcPr>
          <w:p w14:paraId="11B73C4B" w14:textId="492B54A8" w:rsidR="009E4CD0" w:rsidRDefault="009E4CD0" w:rsidP="009E4CD0">
            <w:pPr>
              <w:jc w:val="center"/>
            </w:pPr>
          </w:p>
        </w:tc>
        <w:tc>
          <w:tcPr>
            <w:tcW w:w="758" w:type="dxa"/>
          </w:tcPr>
          <w:p w14:paraId="3D90BE72" w14:textId="395E5983" w:rsidR="009E4CD0" w:rsidRDefault="009E4CD0" w:rsidP="009E4CD0">
            <w:pPr>
              <w:jc w:val="center"/>
            </w:pPr>
          </w:p>
        </w:tc>
        <w:tc>
          <w:tcPr>
            <w:tcW w:w="6551" w:type="dxa"/>
          </w:tcPr>
          <w:p w14:paraId="74E6F3E7" w14:textId="739CC496" w:rsidR="009E4CD0" w:rsidRDefault="009E4CD0" w:rsidP="009E4CD0">
            <w:pPr>
              <w:spacing w:after="45"/>
              <w:ind w:left="-5"/>
            </w:pPr>
          </w:p>
        </w:tc>
        <w:tc>
          <w:tcPr>
            <w:tcW w:w="496" w:type="dxa"/>
          </w:tcPr>
          <w:p w14:paraId="5B27D29D" w14:textId="77777777" w:rsidR="009E4CD0" w:rsidRDefault="009E4CD0" w:rsidP="009E4CD0">
            <w:pPr>
              <w:jc w:val="center"/>
            </w:pPr>
          </w:p>
        </w:tc>
        <w:tc>
          <w:tcPr>
            <w:tcW w:w="564" w:type="dxa"/>
          </w:tcPr>
          <w:p w14:paraId="21C7A7E1" w14:textId="77777777" w:rsidR="009E4CD0" w:rsidRDefault="009E4CD0" w:rsidP="009E4CD0"/>
        </w:tc>
        <w:tc>
          <w:tcPr>
            <w:tcW w:w="564" w:type="dxa"/>
          </w:tcPr>
          <w:p w14:paraId="03802A39" w14:textId="77777777" w:rsidR="009E4CD0" w:rsidRDefault="009E4CD0" w:rsidP="009E4CD0"/>
        </w:tc>
        <w:tc>
          <w:tcPr>
            <w:tcW w:w="5204" w:type="dxa"/>
          </w:tcPr>
          <w:p w14:paraId="66E08B1F" w14:textId="3DDB9E13" w:rsidR="00B22029" w:rsidRPr="00B22029" w:rsidRDefault="00B22029" w:rsidP="00B22029"/>
        </w:tc>
      </w:tr>
      <w:tr w:rsidR="009E4CD0" w14:paraId="612ACD86" w14:textId="77777777" w:rsidTr="00191991">
        <w:tc>
          <w:tcPr>
            <w:tcW w:w="884" w:type="dxa"/>
          </w:tcPr>
          <w:p w14:paraId="681A07E2" w14:textId="77777777" w:rsidR="009E4CD0" w:rsidRPr="00DA7BE7" w:rsidRDefault="009E4CD0" w:rsidP="009E4CD0">
            <w:pPr>
              <w:jc w:val="center"/>
              <w:rPr>
                <w:b/>
                <w:bCs/>
              </w:rPr>
            </w:pPr>
            <w:r w:rsidRPr="00DA7BE7">
              <w:rPr>
                <w:b/>
                <w:bCs/>
              </w:rPr>
              <w:t>3</w:t>
            </w:r>
          </w:p>
        </w:tc>
        <w:tc>
          <w:tcPr>
            <w:tcW w:w="758" w:type="dxa"/>
          </w:tcPr>
          <w:p w14:paraId="49AD6136" w14:textId="229F57F3" w:rsidR="009E4CD0" w:rsidRPr="00DA7BE7" w:rsidRDefault="009E4CD0" w:rsidP="009E4CD0">
            <w:pPr>
              <w:jc w:val="center"/>
              <w:rPr>
                <w:b/>
                <w:bCs/>
              </w:rPr>
            </w:pPr>
          </w:p>
        </w:tc>
        <w:tc>
          <w:tcPr>
            <w:tcW w:w="6551" w:type="dxa"/>
          </w:tcPr>
          <w:p w14:paraId="1B7734FA" w14:textId="77777777" w:rsidR="009E4CD0" w:rsidRPr="00DA7BE7" w:rsidRDefault="009E4CD0" w:rsidP="009E4CD0">
            <w:pPr>
              <w:rPr>
                <w:b/>
                <w:bCs/>
              </w:rPr>
            </w:pPr>
            <w:r w:rsidRPr="00DA7BE7">
              <w:rPr>
                <w:b/>
                <w:bCs/>
              </w:rPr>
              <w:t>Trækningsret</w:t>
            </w:r>
          </w:p>
        </w:tc>
        <w:tc>
          <w:tcPr>
            <w:tcW w:w="496" w:type="dxa"/>
          </w:tcPr>
          <w:p w14:paraId="473824ED" w14:textId="05BD4DE3" w:rsidR="009E4CD0" w:rsidRDefault="009E4CD0" w:rsidP="009E4CD0">
            <w:pPr>
              <w:jc w:val="center"/>
            </w:pPr>
          </w:p>
        </w:tc>
        <w:tc>
          <w:tcPr>
            <w:tcW w:w="564" w:type="dxa"/>
          </w:tcPr>
          <w:p w14:paraId="081C30D2" w14:textId="77777777" w:rsidR="009E4CD0" w:rsidRDefault="009E4CD0" w:rsidP="009E4CD0"/>
        </w:tc>
        <w:tc>
          <w:tcPr>
            <w:tcW w:w="564" w:type="dxa"/>
          </w:tcPr>
          <w:p w14:paraId="7FC13CC4" w14:textId="37E2852F" w:rsidR="009E4CD0" w:rsidRDefault="009E4CD0" w:rsidP="009E4CD0"/>
        </w:tc>
        <w:tc>
          <w:tcPr>
            <w:tcW w:w="5204" w:type="dxa"/>
          </w:tcPr>
          <w:p w14:paraId="4FED6439" w14:textId="1B329D17" w:rsidR="009E4CD0" w:rsidRDefault="009E4CD0" w:rsidP="009E4CD0"/>
        </w:tc>
      </w:tr>
      <w:tr w:rsidR="009E4CD0" w14:paraId="4C89A75C" w14:textId="77777777" w:rsidTr="00191991">
        <w:tc>
          <w:tcPr>
            <w:tcW w:w="884" w:type="dxa"/>
          </w:tcPr>
          <w:p w14:paraId="421B8052" w14:textId="1E42356E" w:rsidR="009E4CD0" w:rsidRDefault="009E4CD0" w:rsidP="009E4CD0">
            <w:pPr>
              <w:jc w:val="center"/>
            </w:pPr>
            <w:r>
              <w:t>3.1</w:t>
            </w:r>
          </w:p>
        </w:tc>
        <w:tc>
          <w:tcPr>
            <w:tcW w:w="758" w:type="dxa"/>
          </w:tcPr>
          <w:p w14:paraId="3416A02F" w14:textId="2EEFBE78" w:rsidR="009E4CD0" w:rsidRDefault="009E4CD0" w:rsidP="009E4CD0">
            <w:pPr>
              <w:jc w:val="center"/>
            </w:pPr>
            <w:r>
              <w:t>MK</w:t>
            </w:r>
          </w:p>
        </w:tc>
        <w:tc>
          <w:tcPr>
            <w:tcW w:w="6551" w:type="dxa"/>
          </w:tcPr>
          <w:p w14:paraId="630BEF1B" w14:textId="0E47012A" w:rsidR="009E4CD0" w:rsidRDefault="009E4CD0" w:rsidP="009E4CD0">
            <w:pPr>
              <w:tabs>
                <w:tab w:val="center" w:pos="1251"/>
                <w:tab w:val="center" w:pos="2106"/>
                <w:tab w:val="center" w:pos="2899"/>
                <w:tab w:val="center" w:pos="3810"/>
                <w:tab w:val="center" w:pos="4724"/>
                <w:tab w:val="center" w:pos="5693"/>
                <w:tab w:val="center" w:pos="6666"/>
                <w:tab w:val="center" w:pos="7203"/>
                <w:tab w:val="center" w:pos="7827"/>
                <w:tab w:val="right" w:pos="8522"/>
              </w:tabs>
              <w:spacing w:after="49" w:line="259" w:lineRule="auto"/>
              <w:ind w:left="-15"/>
            </w:pPr>
            <w:proofErr w:type="gramStart"/>
            <w:r>
              <w:t>Tilbuddet  skal</w:t>
            </w:r>
            <w:proofErr w:type="gramEnd"/>
            <w:r>
              <w:t xml:space="preserve"> indeholde en </w:t>
            </w:r>
            <w:r>
              <w:tab/>
              <w:t xml:space="preserve">trækningsret </w:t>
            </w:r>
            <w:r>
              <w:tab/>
              <w:t xml:space="preserve">på </w:t>
            </w:r>
            <w:r>
              <w:tab/>
              <w:t xml:space="preserve">hovedkontoen </w:t>
            </w:r>
            <w:r>
              <w:tab/>
              <w:t>på 450 mio. kr. (</w:t>
            </w:r>
            <w:proofErr w:type="spellStart"/>
            <w:r>
              <w:t>firehundredeoghalvtredsmillioner</w:t>
            </w:r>
            <w:proofErr w:type="spellEnd"/>
            <w:r>
              <w:t>) med mulighed for forhandling om kortvarige forhøjelser i specielle situationer.</w:t>
            </w:r>
            <w:r w:rsidR="00D31CC4">
              <w:t xml:space="preserve"> </w:t>
            </w:r>
            <w:r w:rsidR="00D31CC4" w:rsidRPr="00D31CC4">
              <w:rPr>
                <w:color w:val="FF0000"/>
              </w:rPr>
              <w:t>Tilbudsgiver skal beskrive vilkår i bilag 8</w:t>
            </w:r>
            <w:r w:rsidR="00D31CC4">
              <w:t>.</w:t>
            </w:r>
          </w:p>
          <w:p w14:paraId="5BE0DC50" w14:textId="77777777" w:rsidR="009E4CD0" w:rsidRDefault="009E4CD0" w:rsidP="009E4CD0"/>
        </w:tc>
        <w:tc>
          <w:tcPr>
            <w:tcW w:w="496" w:type="dxa"/>
          </w:tcPr>
          <w:p w14:paraId="5C70CC6A" w14:textId="3BA36097" w:rsidR="009E4CD0" w:rsidRDefault="009E4CD0" w:rsidP="009E4CD0">
            <w:pPr>
              <w:jc w:val="center"/>
            </w:pPr>
            <w:r>
              <w:t>x</w:t>
            </w:r>
          </w:p>
        </w:tc>
        <w:tc>
          <w:tcPr>
            <w:tcW w:w="564" w:type="dxa"/>
          </w:tcPr>
          <w:p w14:paraId="08AA830A" w14:textId="77777777" w:rsidR="009E4CD0" w:rsidRDefault="009E4CD0" w:rsidP="009E4CD0"/>
        </w:tc>
        <w:tc>
          <w:tcPr>
            <w:tcW w:w="564" w:type="dxa"/>
          </w:tcPr>
          <w:p w14:paraId="7D2982C6" w14:textId="3C89AC79" w:rsidR="009E4CD0" w:rsidRDefault="009E4CD0" w:rsidP="009E4CD0"/>
        </w:tc>
        <w:tc>
          <w:tcPr>
            <w:tcW w:w="5204" w:type="dxa"/>
          </w:tcPr>
          <w:p w14:paraId="6E5EF92A" w14:textId="33A13E87" w:rsidR="009E4CD0" w:rsidRDefault="009E4CD0" w:rsidP="009E4CD0"/>
        </w:tc>
      </w:tr>
      <w:tr w:rsidR="009E4CD0" w14:paraId="4C0478E1" w14:textId="77777777" w:rsidTr="00191991">
        <w:tc>
          <w:tcPr>
            <w:tcW w:w="884" w:type="dxa"/>
          </w:tcPr>
          <w:p w14:paraId="4C19488E" w14:textId="18B1CE5B" w:rsidR="009E4CD0" w:rsidRDefault="009E4CD0" w:rsidP="009E4CD0">
            <w:pPr>
              <w:jc w:val="center"/>
            </w:pPr>
          </w:p>
        </w:tc>
        <w:tc>
          <w:tcPr>
            <w:tcW w:w="758" w:type="dxa"/>
          </w:tcPr>
          <w:p w14:paraId="010140AA" w14:textId="04A3BDB7" w:rsidR="009E4CD0" w:rsidRDefault="009E4CD0" w:rsidP="009E4CD0">
            <w:pPr>
              <w:jc w:val="center"/>
            </w:pPr>
          </w:p>
        </w:tc>
        <w:tc>
          <w:tcPr>
            <w:tcW w:w="6551" w:type="dxa"/>
          </w:tcPr>
          <w:p w14:paraId="281A5B67" w14:textId="602EB211" w:rsidR="009E4CD0" w:rsidRDefault="009E4CD0" w:rsidP="009E4CD0">
            <w:pPr>
              <w:tabs>
                <w:tab w:val="center" w:pos="1251"/>
                <w:tab w:val="center" w:pos="2106"/>
                <w:tab w:val="center" w:pos="2899"/>
                <w:tab w:val="center" w:pos="3810"/>
                <w:tab w:val="center" w:pos="4724"/>
                <w:tab w:val="center" w:pos="5693"/>
                <w:tab w:val="center" w:pos="6666"/>
                <w:tab w:val="center" w:pos="7203"/>
                <w:tab w:val="center" w:pos="7827"/>
                <w:tab w:val="right" w:pos="8522"/>
              </w:tabs>
              <w:spacing w:after="49"/>
              <w:ind w:left="-15"/>
            </w:pPr>
          </w:p>
        </w:tc>
        <w:tc>
          <w:tcPr>
            <w:tcW w:w="496" w:type="dxa"/>
          </w:tcPr>
          <w:p w14:paraId="16314741" w14:textId="77777777" w:rsidR="009E4CD0" w:rsidRDefault="009E4CD0" w:rsidP="009E4CD0">
            <w:pPr>
              <w:jc w:val="center"/>
            </w:pPr>
          </w:p>
        </w:tc>
        <w:tc>
          <w:tcPr>
            <w:tcW w:w="564" w:type="dxa"/>
          </w:tcPr>
          <w:p w14:paraId="7B873681" w14:textId="77777777" w:rsidR="009E4CD0" w:rsidRDefault="009E4CD0" w:rsidP="009E4CD0"/>
        </w:tc>
        <w:tc>
          <w:tcPr>
            <w:tcW w:w="564" w:type="dxa"/>
          </w:tcPr>
          <w:p w14:paraId="0D42E9AA" w14:textId="77777777" w:rsidR="009E4CD0" w:rsidRDefault="009E4CD0" w:rsidP="009E4CD0"/>
        </w:tc>
        <w:tc>
          <w:tcPr>
            <w:tcW w:w="5204" w:type="dxa"/>
          </w:tcPr>
          <w:p w14:paraId="5B0AE51D" w14:textId="7A720E83" w:rsidR="009E4CD0" w:rsidRDefault="009E4CD0" w:rsidP="009E4CD0"/>
        </w:tc>
      </w:tr>
      <w:tr w:rsidR="009E4CD0" w14:paraId="06CD4008" w14:textId="77777777" w:rsidTr="00191991">
        <w:tc>
          <w:tcPr>
            <w:tcW w:w="884" w:type="dxa"/>
          </w:tcPr>
          <w:p w14:paraId="57E64BDD" w14:textId="77777777" w:rsidR="009E4CD0" w:rsidRPr="00DA7BE7" w:rsidRDefault="009E4CD0" w:rsidP="009E4CD0">
            <w:pPr>
              <w:jc w:val="center"/>
              <w:rPr>
                <w:b/>
                <w:bCs/>
              </w:rPr>
            </w:pPr>
            <w:r w:rsidRPr="00DA7BE7">
              <w:rPr>
                <w:b/>
                <w:bCs/>
              </w:rPr>
              <w:t>4</w:t>
            </w:r>
          </w:p>
        </w:tc>
        <w:tc>
          <w:tcPr>
            <w:tcW w:w="758" w:type="dxa"/>
          </w:tcPr>
          <w:p w14:paraId="38F93627" w14:textId="77777777" w:rsidR="009E4CD0" w:rsidRPr="00DA7BE7" w:rsidRDefault="009E4CD0" w:rsidP="009E4CD0">
            <w:pPr>
              <w:jc w:val="center"/>
              <w:rPr>
                <w:b/>
                <w:bCs/>
              </w:rPr>
            </w:pPr>
          </w:p>
        </w:tc>
        <w:tc>
          <w:tcPr>
            <w:tcW w:w="6551" w:type="dxa"/>
          </w:tcPr>
          <w:p w14:paraId="4B9F39FA" w14:textId="77777777" w:rsidR="009E4CD0" w:rsidRPr="00DA7BE7" w:rsidRDefault="009E4CD0" w:rsidP="009E4CD0">
            <w:pPr>
              <w:rPr>
                <w:b/>
                <w:bCs/>
              </w:rPr>
            </w:pPr>
            <w:r w:rsidRPr="00DA7BE7">
              <w:rPr>
                <w:b/>
                <w:bCs/>
              </w:rPr>
              <w:t>Omkostninger</w:t>
            </w:r>
          </w:p>
        </w:tc>
        <w:tc>
          <w:tcPr>
            <w:tcW w:w="496" w:type="dxa"/>
          </w:tcPr>
          <w:p w14:paraId="3680146C" w14:textId="77777777" w:rsidR="009E4CD0" w:rsidRDefault="009E4CD0" w:rsidP="009E4CD0">
            <w:pPr>
              <w:jc w:val="center"/>
            </w:pPr>
          </w:p>
        </w:tc>
        <w:tc>
          <w:tcPr>
            <w:tcW w:w="564" w:type="dxa"/>
          </w:tcPr>
          <w:p w14:paraId="789443A4" w14:textId="77777777" w:rsidR="009E4CD0" w:rsidRDefault="009E4CD0" w:rsidP="009E4CD0"/>
        </w:tc>
        <w:tc>
          <w:tcPr>
            <w:tcW w:w="564" w:type="dxa"/>
          </w:tcPr>
          <w:p w14:paraId="34DFB860" w14:textId="1071CB63" w:rsidR="009E4CD0" w:rsidRDefault="009E4CD0" w:rsidP="009E4CD0"/>
        </w:tc>
        <w:tc>
          <w:tcPr>
            <w:tcW w:w="5204" w:type="dxa"/>
          </w:tcPr>
          <w:p w14:paraId="6A9C3C96" w14:textId="3C8AD37A" w:rsidR="009E4CD0" w:rsidRDefault="009E4CD0" w:rsidP="009E4CD0"/>
        </w:tc>
      </w:tr>
      <w:tr w:rsidR="009E4CD0" w14:paraId="0424C9DB" w14:textId="77777777" w:rsidTr="00191991">
        <w:tc>
          <w:tcPr>
            <w:tcW w:w="884" w:type="dxa"/>
          </w:tcPr>
          <w:p w14:paraId="0B1E17D9" w14:textId="53A7FF0F" w:rsidR="009E4CD0" w:rsidRDefault="009E4CD0" w:rsidP="009E4CD0">
            <w:pPr>
              <w:jc w:val="center"/>
            </w:pPr>
            <w:r>
              <w:t>4.1</w:t>
            </w:r>
          </w:p>
        </w:tc>
        <w:tc>
          <w:tcPr>
            <w:tcW w:w="758" w:type="dxa"/>
          </w:tcPr>
          <w:p w14:paraId="1C85A85D" w14:textId="6DD0F1AC" w:rsidR="009E4CD0" w:rsidRDefault="009E4CD0" w:rsidP="009E4CD0">
            <w:pPr>
              <w:jc w:val="center"/>
            </w:pPr>
            <w:r>
              <w:t>VK</w:t>
            </w:r>
          </w:p>
        </w:tc>
        <w:tc>
          <w:tcPr>
            <w:tcW w:w="6551" w:type="dxa"/>
          </w:tcPr>
          <w:p w14:paraId="4E98CB08" w14:textId="1C33743A" w:rsidR="009E4CD0" w:rsidRDefault="009E4CD0" w:rsidP="009E4CD0">
            <w:pPr>
              <w:ind w:left="-5"/>
            </w:pPr>
            <w:r>
              <w:t xml:space="preserve">Priserne </w:t>
            </w:r>
            <w:r w:rsidR="001F4D5B">
              <w:t>for den direkte målbare omkostninger i tilbudsgivers tilbud</w:t>
            </w:r>
            <w:r w:rsidR="00C55C89">
              <w:t xml:space="preserve"> </w:t>
            </w:r>
            <w:r>
              <w:t xml:space="preserve">skal </w:t>
            </w:r>
            <w:proofErr w:type="gramStart"/>
            <w:r>
              <w:t xml:space="preserve">anføres </w:t>
            </w:r>
            <w:r w:rsidR="00422A35">
              <w:t xml:space="preserve"> i</w:t>
            </w:r>
            <w:proofErr w:type="gramEnd"/>
            <w:r w:rsidR="00422A35">
              <w:t xml:space="preserve"> bilag 8</w:t>
            </w:r>
            <w:r w:rsidR="00D5114C">
              <w:t>.</w:t>
            </w:r>
          </w:p>
          <w:p w14:paraId="56B1C42D" w14:textId="77777777" w:rsidR="009E4CD0" w:rsidRDefault="009E4CD0" w:rsidP="009E4CD0"/>
        </w:tc>
        <w:tc>
          <w:tcPr>
            <w:tcW w:w="496" w:type="dxa"/>
          </w:tcPr>
          <w:p w14:paraId="7CBFDD1E" w14:textId="77777777" w:rsidR="009E4CD0" w:rsidRDefault="009E4CD0" w:rsidP="009E4CD0">
            <w:pPr>
              <w:jc w:val="center"/>
            </w:pPr>
          </w:p>
        </w:tc>
        <w:tc>
          <w:tcPr>
            <w:tcW w:w="564" w:type="dxa"/>
          </w:tcPr>
          <w:p w14:paraId="2B7161BF" w14:textId="77777777" w:rsidR="009E4CD0" w:rsidRDefault="009E4CD0" w:rsidP="009E4CD0"/>
        </w:tc>
        <w:tc>
          <w:tcPr>
            <w:tcW w:w="564" w:type="dxa"/>
          </w:tcPr>
          <w:p w14:paraId="76071B8E" w14:textId="6AF3F0FF" w:rsidR="009E4CD0" w:rsidRDefault="009E4CD0" w:rsidP="009E4CD0"/>
        </w:tc>
        <w:tc>
          <w:tcPr>
            <w:tcW w:w="5204" w:type="dxa"/>
          </w:tcPr>
          <w:p w14:paraId="6792C1E1" w14:textId="52DC305E" w:rsidR="00422A35" w:rsidRDefault="00422A35" w:rsidP="009E4CD0"/>
        </w:tc>
      </w:tr>
      <w:tr w:rsidR="009E4CD0" w14:paraId="05A58CED" w14:textId="77777777" w:rsidTr="00191991">
        <w:tc>
          <w:tcPr>
            <w:tcW w:w="884" w:type="dxa"/>
          </w:tcPr>
          <w:p w14:paraId="1260865E" w14:textId="515A1A14" w:rsidR="009E4CD0" w:rsidRPr="00A24BEF" w:rsidRDefault="009E4CD0" w:rsidP="009E4CD0">
            <w:pPr>
              <w:jc w:val="center"/>
              <w:rPr>
                <w:b/>
                <w:bCs/>
              </w:rPr>
            </w:pPr>
            <w:r>
              <w:rPr>
                <w:b/>
                <w:bCs/>
              </w:rPr>
              <w:t>5</w:t>
            </w:r>
          </w:p>
        </w:tc>
        <w:tc>
          <w:tcPr>
            <w:tcW w:w="758" w:type="dxa"/>
          </w:tcPr>
          <w:p w14:paraId="1C0F7348" w14:textId="232A47ED" w:rsidR="009E4CD0" w:rsidRPr="00A24BEF" w:rsidRDefault="009E4CD0" w:rsidP="009E4CD0">
            <w:pPr>
              <w:jc w:val="center"/>
              <w:rPr>
                <w:b/>
                <w:bCs/>
              </w:rPr>
            </w:pPr>
          </w:p>
        </w:tc>
        <w:tc>
          <w:tcPr>
            <w:tcW w:w="6551" w:type="dxa"/>
          </w:tcPr>
          <w:p w14:paraId="17C64E4D" w14:textId="77777777" w:rsidR="009E4CD0" w:rsidRPr="00A24BEF" w:rsidRDefault="009E4CD0" w:rsidP="009E4CD0">
            <w:pPr>
              <w:rPr>
                <w:b/>
                <w:bCs/>
              </w:rPr>
            </w:pPr>
            <w:r w:rsidRPr="00A24BEF">
              <w:rPr>
                <w:b/>
                <w:bCs/>
              </w:rPr>
              <w:t>Rente samt valør på interne overførsler</w:t>
            </w:r>
          </w:p>
        </w:tc>
        <w:tc>
          <w:tcPr>
            <w:tcW w:w="496" w:type="dxa"/>
          </w:tcPr>
          <w:p w14:paraId="2DB69BD8" w14:textId="1F3B7155" w:rsidR="009E4CD0" w:rsidRDefault="009E4CD0" w:rsidP="009E4CD0">
            <w:pPr>
              <w:jc w:val="center"/>
            </w:pPr>
          </w:p>
        </w:tc>
        <w:tc>
          <w:tcPr>
            <w:tcW w:w="564" w:type="dxa"/>
          </w:tcPr>
          <w:p w14:paraId="4D82C5FD" w14:textId="77777777" w:rsidR="009E4CD0" w:rsidRDefault="009E4CD0" w:rsidP="009E4CD0"/>
        </w:tc>
        <w:tc>
          <w:tcPr>
            <w:tcW w:w="564" w:type="dxa"/>
          </w:tcPr>
          <w:p w14:paraId="19DA9585" w14:textId="37BFA0A6" w:rsidR="009E4CD0" w:rsidRDefault="009E4CD0" w:rsidP="009E4CD0"/>
        </w:tc>
        <w:tc>
          <w:tcPr>
            <w:tcW w:w="5204" w:type="dxa"/>
          </w:tcPr>
          <w:p w14:paraId="518565F7" w14:textId="09B903FC" w:rsidR="009E4CD0" w:rsidRDefault="009E4CD0" w:rsidP="009E4CD0"/>
        </w:tc>
      </w:tr>
      <w:tr w:rsidR="009E4CD0" w14:paraId="1F2B1127" w14:textId="77777777" w:rsidTr="00191991">
        <w:tc>
          <w:tcPr>
            <w:tcW w:w="884" w:type="dxa"/>
          </w:tcPr>
          <w:p w14:paraId="3B1C0B8F" w14:textId="346C2C83" w:rsidR="009E4CD0" w:rsidRDefault="009E4CD0" w:rsidP="009E4CD0">
            <w:pPr>
              <w:jc w:val="center"/>
            </w:pPr>
            <w:r>
              <w:t>5.1</w:t>
            </w:r>
          </w:p>
        </w:tc>
        <w:tc>
          <w:tcPr>
            <w:tcW w:w="758" w:type="dxa"/>
          </w:tcPr>
          <w:p w14:paraId="3DF42DEA" w14:textId="03E47BED" w:rsidR="009E4CD0" w:rsidRDefault="009E4CD0" w:rsidP="009E4CD0">
            <w:pPr>
              <w:jc w:val="center"/>
            </w:pPr>
            <w:r>
              <w:t>MK</w:t>
            </w:r>
          </w:p>
        </w:tc>
        <w:tc>
          <w:tcPr>
            <w:tcW w:w="6551" w:type="dxa"/>
          </w:tcPr>
          <w:p w14:paraId="5B922FFD" w14:textId="221D957A" w:rsidR="009E4CD0" w:rsidRDefault="009E4CD0" w:rsidP="009E4CD0">
            <w:pPr>
              <w:ind w:left="-5"/>
            </w:pPr>
            <w:r>
              <w:t>Rentesatserne – såvel debet- som kreditrente - opgives som tillæg/</w:t>
            </w:r>
            <w:proofErr w:type="gramStart"/>
            <w:r>
              <w:t>fradrag  forhold</w:t>
            </w:r>
            <w:proofErr w:type="gramEnd"/>
            <w:r>
              <w:t xml:space="preserve"> til pengeinstituttets  daglige noterede BID/BOR rentesatser. Tilbudsgiver </w:t>
            </w:r>
            <w:r w:rsidR="00422A35">
              <w:t xml:space="preserve">skal </w:t>
            </w:r>
            <w:r w:rsidRPr="00BE3E21">
              <w:t>beskrive</w:t>
            </w:r>
            <w:r>
              <w:t>, hvorledes rentesatsen for kommunens træk på kontoen beregnes</w:t>
            </w:r>
            <w:r w:rsidR="00422A35">
              <w:t xml:space="preserve"> i bilag 8.</w:t>
            </w:r>
          </w:p>
          <w:p w14:paraId="1247EFC7" w14:textId="77777777" w:rsidR="009E4CD0" w:rsidRDefault="009E4CD0" w:rsidP="009E4CD0"/>
        </w:tc>
        <w:tc>
          <w:tcPr>
            <w:tcW w:w="496" w:type="dxa"/>
          </w:tcPr>
          <w:p w14:paraId="6CC66A39" w14:textId="4A61A673" w:rsidR="009E4CD0" w:rsidRDefault="009E4CD0" w:rsidP="009E4CD0">
            <w:pPr>
              <w:jc w:val="center"/>
            </w:pPr>
            <w:r>
              <w:t>x</w:t>
            </w:r>
          </w:p>
        </w:tc>
        <w:tc>
          <w:tcPr>
            <w:tcW w:w="564" w:type="dxa"/>
          </w:tcPr>
          <w:p w14:paraId="673CE056" w14:textId="77777777" w:rsidR="009E4CD0" w:rsidRDefault="009E4CD0" w:rsidP="009E4CD0"/>
        </w:tc>
        <w:tc>
          <w:tcPr>
            <w:tcW w:w="564" w:type="dxa"/>
          </w:tcPr>
          <w:p w14:paraId="2543DAA7" w14:textId="2CF251E7" w:rsidR="009E4CD0" w:rsidRDefault="009E4CD0" w:rsidP="009E4CD0"/>
        </w:tc>
        <w:tc>
          <w:tcPr>
            <w:tcW w:w="5204" w:type="dxa"/>
          </w:tcPr>
          <w:p w14:paraId="12E6111C" w14:textId="61D2BE10" w:rsidR="009E4CD0" w:rsidRDefault="009E4CD0" w:rsidP="009E4CD0"/>
        </w:tc>
      </w:tr>
      <w:tr w:rsidR="009E4CD0" w14:paraId="10D0973E" w14:textId="77777777" w:rsidTr="00191991">
        <w:tc>
          <w:tcPr>
            <w:tcW w:w="884" w:type="dxa"/>
          </w:tcPr>
          <w:p w14:paraId="523DBE90" w14:textId="4F827205" w:rsidR="009E4CD0" w:rsidRPr="00A24BEF" w:rsidRDefault="009E4CD0" w:rsidP="009E4CD0">
            <w:pPr>
              <w:jc w:val="center"/>
              <w:rPr>
                <w:b/>
                <w:bCs/>
              </w:rPr>
            </w:pPr>
            <w:r>
              <w:rPr>
                <w:b/>
                <w:bCs/>
              </w:rPr>
              <w:t>6</w:t>
            </w:r>
          </w:p>
        </w:tc>
        <w:tc>
          <w:tcPr>
            <w:tcW w:w="758" w:type="dxa"/>
          </w:tcPr>
          <w:p w14:paraId="25C47966" w14:textId="2182FCF0" w:rsidR="009E4CD0" w:rsidRPr="00A24BEF" w:rsidRDefault="009E4CD0" w:rsidP="009E4CD0">
            <w:pPr>
              <w:jc w:val="center"/>
              <w:rPr>
                <w:b/>
                <w:bCs/>
              </w:rPr>
            </w:pPr>
          </w:p>
        </w:tc>
        <w:tc>
          <w:tcPr>
            <w:tcW w:w="6551" w:type="dxa"/>
          </w:tcPr>
          <w:p w14:paraId="7D7204C9" w14:textId="77777777" w:rsidR="009E4CD0" w:rsidRPr="00A24BEF" w:rsidRDefault="009E4CD0" w:rsidP="009E4CD0">
            <w:pPr>
              <w:rPr>
                <w:b/>
                <w:bCs/>
              </w:rPr>
            </w:pPr>
            <w:r w:rsidRPr="00A24BEF">
              <w:rPr>
                <w:b/>
                <w:bCs/>
              </w:rPr>
              <w:t>Valørregler</w:t>
            </w:r>
          </w:p>
        </w:tc>
        <w:tc>
          <w:tcPr>
            <w:tcW w:w="496" w:type="dxa"/>
          </w:tcPr>
          <w:p w14:paraId="1A2E7ED8" w14:textId="71391BEB" w:rsidR="009E4CD0" w:rsidRDefault="009E4CD0" w:rsidP="009E4CD0">
            <w:pPr>
              <w:jc w:val="center"/>
            </w:pPr>
          </w:p>
        </w:tc>
        <w:tc>
          <w:tcPr>
            <w:tcW w:w="564" w:type="dxa"/>
          </w:tcPr>
          <w:p w14:paraId="660AFBA5" w14:textId="77777777" w:rsidR="009E4CD0" w:rsidRDefault="009E4CD0" w:rsidP="009E4CD0"/>
        </w:tc>
        <w:tc>
          <w:tcPr>
            <w:tcW w:w="564" w:type="dxa"/>
          </w:tcPr>
          <w:p w14:paraId="157DAC5F" w14:textId="25771FC8" w:rsidR="009E4CD0" w:rsidRDefault="009E4CD0" w:rsidP="009E4CD0"/>
        </w:tc>
        <w:tc>
          <w:tcPr>
            <w:tcW w:w="5204" w:type="dxa"/>
          </w:tcPr>
          <w:p w14:paraId="04C4E6A2" w14:textId="37280612" w:rsidR="009E4CD0" w:rsidRDefault="009E4CD0" w:rsidP="009E4CD0"/>
        </w:tc>
      </w:tr>
      <w:tr w:rsidR="009E4CD0" w14:paraId="68DC67A5" w14:textId="77777777" w:rsidTr="00191991">
        <w:tc>
          <w:tcPr>
            <w:tcW w:w="884" w:type="dxa"/>
          </w:tcPr>
          <w:p w14:paraId="2D46D674" w14:textId="5E5668D8" w:rsidR="009E4CD0" w:rsidRDefault="009E4CD0" w:rsidP="009E4CD0">
            <w:pPr>
              <w:jc w:val="center"/>
            </w:pPr>
            <w:r>
              <w:t>6.1</w:t>
            </w:r>
          </w:p>
        </w:tc>
        <w:tc>
          <w:tcPr>
            <w:tcW w:w="758" w:type="dxa"/>
          </w:tcPr>
          <w:p w14:paraId="119DEB12" w14:textId="710000F7" w:rsidR="009E4CD0" w:rsidRDefault="009E4CD0" w:rsidP="009E4CD0">
            <w:pPr>
              <w:jc w:val="center"/>
            </w:pPr>
            <w:r>
              <w:t>MK</w:t>
            </w:r>
          </w:p>
        </w:tc>
        <w:tc>
          <w:tcPr>
            <w:tcW w:w="6551" w:type="dxa"/>
          </w:tcPr>
          <w:p w14:paraId="7CF4D1B4" w14:textId="4ECB20BB" w:rsidR="009E4CD0" w:rsidRDefault="009E4CD0" w:rsidP="00BE3E21">
            <w:pPr>
              <w:spacing w:after="42"/>
              <w:ind w:left="-5"/>
            </w:pPr>
            <w:r>
              <w:t xml:space="preserve">Tilbudsgivers valørregler skal vedlægges </w:t>
            </w:r>
            <w:r w:rsidR="001F4D5B">
              <w:t>i bilag 8</w:t>
            </w:r>
          </w:p>
        </w:tc>
        <w:tc>
          <w:tcPr>
            <w:tcW w:w="496" w:type="dxa"/>
          </w:tcPr>
          <w:p w14:paraId="571DDD4D" w14:textId="46777E67" w:rsidR="009E4CD0" w:rsidRDefault="009E4CD0" w:rsidP="009E4CD0">
            <w:pPr>
              <w:jc w:val="center"/>
            </w:pPr>
            <w:r>
              <w:t>x</w:t>
            </w:r>
          </w:p>
        </w:tc>
        <w:tc>
          <w:tcPr>
            <w:tcW w:w="564" w:type="dxa"/>
          </w:tcPr>
          <w:p w14:paraId="0B437C50" w14:textId="77777777" w:rsidR="009E4CD0" w:rsidRDefault="009E4CD0" w:rsidP="009E4CD0"/>
        </w:tc>
        <w:tc>
          <w:tcPr>
            <w:tcW w:w="564" w:type="dxa"/>
          </w:tcPr>
          <w:p w14:paraId="6E15267A" w14:textId="4E64C76D" w:rsidR="009E4CD0" w:rsidRDefault="009E4CD0" w:rsidP="009E4CD0"/>
        </w:tc>
        <w:tc>
          <w:tcPr>
            <w:tcW w:w="5204" w:type="dxa"/>
          </w:tcPr>
          <w:p w14:paraId="2FBFB701" w14:textId="3F5BF38A" w:rsidR="009E4CD0" w:rsidRDefault="009E4CD0" w:rsidP="009E4CD0">
            <w:r w:rsidRPr="00114DB3">
              <w:rPr>
                <w:color w:val="FF0000"/>
              </w:rPr>
              <w:t>.</w:t>
            </w:r>
          </w:p>
        </w:tc>
      </w:tr>
      <w:tr w:rsidR="009E4CD0" w14:paraId="328DDA66" w14:textId="77777777" w:rsidTr="00191991">
        <w:tc>
          <w:tcPr>
            <w:tcW w:w="884" w:type="dxa"/>
          </w:tcPr>
          <w:p w14:paraId="32772FAD" w14:textId="799E3B34" w:rsidR="009E4CD0" w:rsidRDefault="009E4CD0" w:rsidP="00BE3E21"/>
        </w:tc>
        <w:tc>
          <w:tcPr>
            <w:tcW w:w="758" w:type="dxa"/>
          </w:tcPr>
          <w:p w14:paraId="216CC263" w14:textId="01858078" w:rsidR="009E4CD0" w:rsidRDefault="009E4CD0" w:rsidP="009E4CD0">
            <w:pPr>
              <w:jc w:val="center"/>
            </w:pPr>
          </w:p>
        </w:tc>
        <w:tc>
          <w:tcPr>
            <w:tcW w:w="6551" w:type="dxa"/>
          </w:tcPr>
          <w:p w14:paraId="646A0ED4" w14:textId="4555A41B" w:rsidR="009E4CD0" w:rsidRDefault="009E4CD0" w:rsidP="009E4CD0">
            <w:pPr>
              <w:spacing w:after="42"/>
              <w:ind w:left="-5"/>
            </w:pPr>
          </w:p>
        </w:tc>
        <w:tc>
          <w:tcPr>
            <w:tcW w:w="496" w:type="dxa"/>
          </w:tcPr>
          <w:p w14:paraId="53C7C410" w14:textId="77777777" w:rsidR="009E4CD0" w:rsidRDefault="009E4CD0" w:rsidP="009E4CD0">
            <w:pPr>
              <w:jc w:val="center"/>
            </w:pPr>
          </w:p>
        </w:tc>
        <w:tc>
          <w:tcPr>
            <w:tcW w:w="564" w:type="dxa"/>
          </w:tcPr>
          <w:p w14:paraId="31B98CFA" w14:textId="77777777" w:rsidR="009E4CD0" w:rsidRDefault="009E4CD0" w:rsidP="009E4CD0"/>
        </w:tc>
        <w:tc>
          <w:tcPr>
            <w:tcW w:w="564" w:type="dxa"/>
          </w:tcPr>
          <w:p w14:paraId="366233A1" w14:textId="77777777" w:rsidR="009E4CD0" w:rsidRDefault="009E4CD0" w:rsidP="009E4CD0"/>
        </w:tc>
        <w:tc>
          <w:tcPr>
            <w:tcW w:w="5204" w:type="dxa"/>
          </w:tcPr>
          <w:p w14:paraId="70637509" w14:textId="645D22C0" w:rsidR="009E4CD0" w:rsidRPr="00114DB3" w:rsidRDefault="009E4CD0" w:rsidP="009E4CD0">
            <w:pPr>
              <w:rPr>
                <w:color w:val="FF0000"/>
              </w:rPr>
            </w:pPr>
          </w:p>
        </w:tc>
      </w:tr>
      <w:tr w:rsidR="009E4CD0" w14:paraId="7197D1E6" w14:textId="77777777" w:rsidTr="00191991">
        <w:tc>
          <w:tcPr>
            <w:tcW w:w="884" w:type="dxa"/>
          </w:tcPr>
          <w:p w14:paraId="6A810D50" w14:textId="086BA303" w:rsidR="009E4CD0" w:rsidRPr="00A24BEF" w:rsidRDefault="009E4CD0" w:rsidP="009E4CD0">
            <w:pPr>
              <w:jc w:val="center"/>
              <w:rPr>
                <w:b/>
                <w:bCs/>
              </w:rPr>
            </w:pPr>
            <w:r>
              <w:rPr>
                <w:b/>
                <w:bCs/>
              </w:rPr>
              <w:t>7</w:t>
            </w:r>
          </w:p>
        </w:tc>
        <w:tc>
          <w:tcPr>
            <w:tcW w:w="758" w:type="dxa"/>
          </w:tcPr>
          <w:p w14:paraId="73E8B73C" w14:textId="563D2911" w:rsidR="009E4CD0" w:rsidRPr="00A24BEF" w:rsidRDefault="009E4CD0" w:rsidP="009E4CD0">
            <w:pPr>
              <w:jc w:val="center"/>
              <w:rPr>
                <w:b/>
                <w:bCs/>
              </w:rPr>
            </w:pPr>
          </w:p>
        </w:tc>
        <w:tc>
          <w:tcPr>
            <w:tcW w:w="6551" w:type="dxa"/>
          </w:tcPr>
          <w:p w14:paraId="41CA7EB2" w14:textId="77777777" w:rsidR="009E4CD0" w:rsidRPr="00A24BEF" w:rsidRDefault="009E4CD0" w:rsidP="009E4CD0">
            <w:pPr>
              <w:rPr>
                <w:b/>
                <w:bCs/>
              </w:rPr>
            </w:pPr>
            <w:r w:rsidRPr="00A24BEF">
              <w:rPr>
                <w:b/>
                <w:bCs/>
              </w:rPr>
              <w:t>Gebyrer og øvrige omkostninger</w:t>
            </w:r>
          </w:p>
        </w:tc>
        <w:tc>
          <w:tcPr>
            <w:tcW w:w="496" w:type="dxa"/>
          </w:tcPr>
          <w:p w14:paraId="106B3CEC" w14:textId="549F294A" w:rsidR="009E4CD0" w:rsidRDefault="009E4CD0" w:rsidP="009E4CD0">
            <w:pPr>
              <w:jc w:val="center"/>
            </w:pPr>
          </w:p>
        </w:tc>
        <w:tc>
          <w:tcPr>
            <w:tcW w:w="564" w:type="dxa"/>
          </w:tcPr>
          <w:p w14:paraId="4DA4B614" w14:textId="77777777" w:rsidR="009E4CD0" w:rsidRDefault="009E4CD0" w:rsidP="009E4CD0"/>
        </w:tc>
        <w:tc>
          <w:tcPr>
            <w:tcW w:w="564" w:type="dxa"/>
          </w:tcPr>
          <w:p w14:paraId="7F192CF5" w14:textId="3704C921" w:rsidR="009E4CD0" w:rsidRDefault="009E4CD0" w:rsidP="009E4CD0"/>
        </w:tc>
        <w:tc>
          <w:tcPr>
            <w:tcW w:w="5204" w:type="dxa"/>
          </w:tcPr>
          <w:p w14:paraId="7D0CDD6E" w14:textId="3C721194" w:rsidR="009E4CD0" w:rsidRDefault="009E4CD0" w:rsidP="009E4CD0"/>
        </w:tc>
      </w:tr>
      <w:tr w:rsidR="009E4CD0" w14:paraId="6E4AB8D3" w14:textId="77777777" w:rsidTr="00191991">
        <w:tc>
          <w:tcPr>
            <w:tcW w:w="884" w:type="dxa"/>
          </w:tcPr>
          <w:p w14:paraId="685C5804" w14:textId="1767F3EB" w:rsidR="009E4CD0" w:rsidRDefault="009E4CD0" w:rsidP="009E4CD0">
            <w:pPr>
              <w:jc w:val="center"/>
            </w:pPr>
            <w:r>
              <w:t>7.1</w:t>
            </w:r>
          </w:p>
        </w:tc>
        <w:tc>
          <w:tcPr>
            <w:tcW w:w="758" w:type="dxa"/>
          </w:tcPr>
          <w:p w14:paraId="39A98E36" w14:textId="3CBD4BE3" w:rsidR="009E4CD0" w:rsidRDefault="009E4CD0" w:rsidP="009E4CD0">
            <w:pPr>
              <w:jc w:val="center"/>
            </w:pPr>
            <w:r>
              <w:t>MK</w:t>
            </w:r>
          </w:p>
        </w:tc>
        <w:tc>
          <w:tcPr>
            <w:tcW w:w="6551" w:type="dxa"/>
          </w:tcPr>
          <w:p w14:paraId="7031EACF" w14:textId="045AF460" w:rsidR="009E4CD0" w:rsidRDefault="009E4CD0" w:rsidP="00BE3E21">
            <w:pPr>
              <w:ind w:left="-5"/>
            </w:pPr>
          </w:p>
          <w:p w14:paraId="05781E09" w14:textId="63FC3A04" w:rsidR="009E4CD0" w:rsidRDefault="009E4CD0" w:rsidP="009E4CD0">
            <w:pPr>
              <w:ind w:left="-5"/>
            </w:pPr>
            <w:r>
              <w:t xml:space="preserve">Nedenstående ydelser skal som minimum være omfattet af prisaftalen. </w:t>
            </w:r>
          </w:p>
          <w:p w14:paraId="6C24E794" w14:textId="77777777" w:rsidR="009E4CD0" w:rsidRDefault="009E4CD0" w:rsidP="009E4CD0">
            <w:pPr>
              <w:spacing w:line="259" w:lineRule="auto"/>
              <w:ind w:left="5"/>
            </w:pPr>
          </w:p>
          <w:p w14:paraId="5ED50E54" w14:textId="77777777" w:rsidR="009E4CD0" w:rsidRDefault="009E4CD0" w:rsidP="009E4CD0">
            <w:pPr>
              <w:pStyle w:val="Listeafsnit"/>
              <w:numPr>
                <w:ilvl w:val="0"/>
                <w:numId w:val="8"/>
              </w:numPr>
            </w:pPr>
            <w:r>
              <w:t>Serviceydelser og lignende</w:t>
            </w:r>
          </w:p>
          <w:p w14:paraId="2E938635" w14:textId="77777777" w:rsidR="009E4CD0" w:rsidRDefault="009E4CD0" w:rsidP="009E4CD0">
            <w:pPr>
              <w:pStyle w:val="Listeafsnit"/>
              <w:numPr>
                <w:ilvl w:val="0"/>
                <w:numId w:val="8"/>
              </w:numPr>
            </w:pPr>
            <w:r>
              <w:t>Dispositions- og overtræksret</w:t>
            </w:r>
          </w:p>
          <w:p w14:paraId="6C9062FD" w14:textId="77777777" w:rsidR="009E4CD0" w:rsidRDefault="009E4CD0" w:rsidP="009E4CD0">
            <w:pPr>
              <w:pStyle w:val="Listeafsnit"/>
              <w:numPr>
                <w:ilvl w:val="0"/>
                <w:numId w:val="8"/>
              </w:numPr>
            </w:pPr>
            <w:r>
              <w:t>Cash-pool aftale</w:t>
            </w:r>
          </w:p>
          <w:p w14:paraId="7A32658A" w14:textId="77777777" w:rsidR="009E4CD0" w:rsidRDefault="009E4CD0" w:rsidP="009E4CD0">
            <w:pPr>
              <w:pStyle w:val="Listeafsnit"/>
              <w:numPr>
                <w:ilvl w:val="0"/>
                <w:numId w:val="8"/>
              </w:numPr>
            </w:pPr>
            <w:r>
              <w:t>Elektroniske kontoudtog</w:t>
            </w:r>
          </w:p>
          <w:p w14:paraId="7A6E530B" w14:textId="77777777" w:rsidR="009E4CD0" w:rsidRDefault="009E4CD0" w:rsidP="009E4CD0">
            <w:pPr>
              <w:pStyle w:val="Listeafsnit"/>
              <w:numPr>
                <w:ilvl w:val="0"/>
                <w:numId w:val="8"/>
              </w:numPr>
            </w:pPr>
            <w:r>
              <w:t>Nationalbankoverførsler &gt; 5 mio. kr.</w:t>
            </w:r>
          </w:p>
          <w:p w14:paraId="7574CD32" w14:textId="77777777" w:rsidR="009E4CD0" w:rsidRDefault="009E4CD0" w:rsidP="009E4CD0">
            <w:pPr>
              <w:pStyle w:val="Listeafsnit"/>
              <w:numPr>
                <w:ilvl w:val="0"/>
                <w:numId w:val="8"/>
              </w:numPr>
            </w:pPr>
            <w:r>
              <w:t>Elektroniske betalingssystemer, abonnement onlinebank</w:t>
            </w:r>
          </w:p>
          <w:p w14:paraId="1CF0EF47" w14:textId="77777777" w:rsidR="009E4CD0" w:rsidRDefault="009E4CD0" w:rsidP="009E4CD0">
            <w:pPr>
              <w:pStyle w:val="Listeafsnit"/>
              <w:numPr>
                <w:ilvl w:val="0"/>
                <w:numId w:val="8"/>
              </w:numPr>
            </w:pPr>
            <w:r>
              <w:t>Transaktions- og forespørgselsgebyr (onlinebank inkluderet)</w:t>
            </w:r>
          </w:p>
          <w:p w14:paraId="621830DC" w14:textId="77777777" w:rsidR="009E4CD0" w:rsidRDefault="009E4CD0" w:rsidP="009E4CD0">
            <w:pPr>
              <w:pStyle w:val="Listeafsnit"/>
              <w:numPr>
                <w:ilvl w:val="0"/>
                <w:numId w:val="8"/>
              </w:numPr>
            </w:pPr>
            <w:r>
              <w:t>Alle overførsler til udlandet via onlinebank</w:t>
            </w:r>
          </w:p>
          <w:p w14:paraId="55175F5B" w14:textId="77777777" w:rsidR="009E4CD0" w:rsidRDefault="009E4CD0" w:rsidP="009E4CD0">
            <w:pPr>
              <w:pStyle w:val="Listeafsnit"/>
              <w:numPr>
                <w:ilvl w:val="0"/>
                <w:numId w:val="8"/>
              </w:numPr>
            </w:pPr>
            <w:r>
              <w:t>Modtagelse af overførsler og check fra udlandet</w:t>
            </w:r>
          </w:p>
          <w:p w14:paraId="7CB2146D" w14:textId="77777777" w:rsidR="009E4CD0" w:rsidRDefault="009E4CD0" w:rsidP="009E4CD0">
            <w:pPr>
              <w:pStyle w:val="Listeafsnit"/>
              <w:numPr>
                <w:ilvl w:val="0"/>
                <w:numId w:val="8"/>
              </w:numPr>
            </w:pPr>
            <w:r>
              <w:t>Udstedelse/årligt gebyr af hævekort, dankort eller Visa-Dankort</w:t>
            </w:r>
          </w:p>
          <w:p w14:paraId="56C688CA" w14:textId="77777777" w:rsidR="009E4CD0" w:rsidRDefault="009E4CD0" w:rsidP="009E4CD0">
            <w:pPr>
              <w:pStyle w:val="Listeafsnit"/>
              <w:numPr>
                <w:ilvl w:val="0"/>
                <w:numId w:val="8"/>
              </w:numPr>
            </w:pPr>
            <w:r>
              <w:t>Oprettelse af deponeringskonti</w:t>
            </w:r>
          </w:p>
          <w:p w14:paraId="197A9C81" w14:textId="77777777" w:rsidR="009E4CD0" w:rsidRDefault="009E4CD0" w:rsidP="009E4CD0">
            <w:pPr>
              <w:pStyle w:val="Listeafsnit"/>
              <w:numPr>
                <w:ilvl w:val="0"/>
                <w:numId w:val="8"/>
              </w:numPr>
            </w:pPr>
            <w:r>
              <w:t>Omveksling af valuta</w:t>
            </w:r>
          </w:p>
          <w:p w14:paraId="0FD2C2A7" w14:textId="77777777" w:rsidR="009E4CD0" w:rsidRDefault="009E4CD0" w:rsidP="009E4CD0">
            <w:pPr>
              <w:pStyle w:val="Listeafsnit"/>
              <w:numPr>
                <w:ilvl w:val="0"/>
                <w:numId w:val="8"/>
              </w:numPr>
            </w:pPr>
            <w:r>
              <w:t xml:space="preserve">Alle former for oprettelser der har relevans i forhold til pengeinstitutaftalen  </w:t>
            </w:r>
          </w:p>
          <w:p w14:paraId="23824694" w14:textId="77777777" w:rsidR="009E4CD0" w:rsidRDefault="009E4CD0" w:rsidP="009E4CD0">
            <w:pPr>
              <w:pStyle w:val="Listeafsnit"/>
              <w:numPr>
                <w:ilvl w:val="0"/>
                <w:numId w:val="8"/>
              </w:numPr>
            </w:pPr>
            <w:r>
              <w:t>Gebyr for konti</w:t>
            </w:r>
          </w:p>
          <w:p w14:paraId="57DA614C" w14:textId="77777777" w:rsidR="009E4CD0" w:rsidRDefault="009E4CD0" w:rsidP="009E4CD0">
            <w:pPr>
              <w:spacing w:line="259" w:lineRule="auto"/>
              <w:ind w:left="5"/>
            </w:pPr>
          </w:p>
        </w:tc>
        <w:tc>
          <w:tcPr>
            <w:tcW w:w="496" w:type="dxa"/>
          </w:tcPr>
          <w:p w14:paraId="6FD39006" w14:textId="36F0F2CB" w:rsidR="009E4CD0" w:rsidRDefault="009E4CD0" w:rsidP="009E4CD0">
            <w:pPr>
              <w:jc w:val="center"/>
            </w:pPr>
            <w:r>
              <w:t>x</w:t>
            </w:r>
          </w:p>
        </w:tc>
        <w:tc>
          <w:tcPr>
            <w:tcW w:w="564" w:type="dxa"/>
          </w:tcPr>
          <w:p w14:paraId="24635C5D" w14:textId="77777777" w:rsidR="009E4CD0" w:rsidRDefault="009E4CD0" w:rsidP="009E4CD0"/>
        </w:tc>
        <w:tc>
          <w:tcPr>
            <w:tcW w:w="564" w:type="dxa"/>
          </w:tcPr>
          <w:p w14:paraId="130C18BA" w14:textId="42E9F4DB" w:rsidR="009E4CD0" w:rsidRDefault="009E4CD0" w:rsidP="009E4CD0"/>
        </w:tc>
        <w:tc>
          <w:tcPr>
            <w:tcW w:w="5204" w:type="dxa"/>
          </w:tcPr>
          <w:p w14:paraId="22493A35" w14:textId="03DEBD2D" w:rsidR="009E4CD0" w:rsidRDefault="009E4CD0" w:rsidP="009E4CD0"/>
        </w:tc>
      </w:tr>
      <w:tr w:rsidR="009E4CD0" w14:paraId="218DFA8D" w14:textId="77777777" w:rsidTr="00191991">
        <w:tc>
          <w:tcPr>
            <w:tcW w:w="884" w:type="dxa"/>
          </w:tcPr>
          <w:p w14:paraId="43A171FC" w14:textId="1C999E38" w:rsidR="009E4CD0" w:rsidRDefault="009E4CD0" w:rsidP="009E4CD0">
            <w:pPr>
              <w:jc w:val="center"/>
            </w:pPr>
            <w:r>
              <w:t>7.2</w:t>
            </w:r>
          </w:p>
        </w:tc>
        <w:tc>
          <w:tcPr>
            <w:tcW w:w="758" w:type="dxa"/>
          </w:tcPr>
          <w:p w14:paraId="239EA9CA" w14:textId="6B33F413" w:rsidR="009E4CD0" w:rsidRDefault="009E4CD0" w:rsidP="009E4CD0">
            <w:pPr>
              <w:jc w:val="center"/>
            </w:pPr>
            <w:r>
              <w:t>MK</w:t>
            </w:r>
          </w:p>
        </w:tc>
        <w:tc>
          <w:tcPr>
            <w:tcW w:w="6551" w:type="dxa"/>
          </w:tcPr>
          <w:p w14:paraId="18E46AAD" w14:textId="7324AC2D" w:rsidR="009E4CD0" w:rsidRDefault="009E4CD0" w:rsidP="009E4CD0">
            <w:pPr>
              <w:ind w:left="-5"/>
            </w:pPr>
            <w:r>
              <w:t xml:space="preserve">Kommunen ønsker ikke at blive belastet med omkostninger til provisioner, gebyrer, porto eller lignende, men ønsker, at alle gebyrer er indregnet i renten.  </w:t>
            </w:r>
          </w:p>
          <w:p w14:paraId="0DDD1C7B" w14:textId="4C2822C7" w:rsidR="009E4CD0" w:rsidRDefault="009E4CD0" w:rsidP="009E4CD0">
            <w:pPr>
              <w:rPr>
                <w:rFonts w:cstheme="minorHAnsi"/>
              </w:rPr>
            </w:pPr>
            <w:r>
              <w:rPr>
                <w:rFonts w:cstheme="minorHAnsi"/>
              </w:rPr>
              <w:t xml:space="preserve"> Der</w:t>
            </w:r>
            <w:r w:rsidRPr="0086112C">
              <w:rPr>
                <w:rFonts w:cstheme="minorHAnsi"/>
              </w:rPr>
              <w:t xml:space="preserve"> ønskes fritagelse for en række mindre gebyrer </w:t>
            </w:r>
            <w:r w:rsidR="00CC7C38">
              <w:rPr>
                <w:rFonts w:cstheme="minorHAnsi"/>
              </w:rPr>
              <w:t xml:space="preserve">som </w:t>
            </w:r>
            <w:r w:rsidRPr="0086112C">
              <w:rPr>
                <w:rFonts w:cstheme="minorHAnsi"/>
              </w:rPr>
              <w:t>afløs</w:t>
            </w:r>
            <w:r w:rsidR="00CC7C38">
              <w:rPr>
                <w:rFonts w:cstheme="minorHAnsi"/>
              </w:rPr>
              <w:t>es</w:t>
            </w:r>
            <w:r w:rsidRPr="0086112C">
              <w:rPr>
                <w:rFonts w:cstheme="minorHAnsi"/>
              </w:rPr>
              <w:t xml:space="preserve"> af et årligt engangsb</w:t>
            </w:r>
            <w:r w:rsidRPr="00A54118">
              <w:rPr>
                <w:rFonts w:cstheme="minorHAnsi"/>
              </w:rPr>
              <w:t>eløb</w:t>
            </w:r>
            <w:r w:rsidR="00CC7C38">
              <w:rPr>
                <w:rFonts w:cstheme="minorHAnsi"/>
              </w:rPr>
              <w:t xml:space="preserve"> (servicegebyr)</w:t>
            </w:r>
            <w:r w:rsidRPr="00A54118">
              <w:rPr>
                <w:rFonts w:cstheme="minorHAnsi"/>
              </w:rPr>
              <w:t xml:space="preserve">, som fremgår af </w:t>
            </w:r>
            <w:r w:rsidRPr="004A4738">
              <w:rPr>
                <w:rFonts w:cstheme="minorHAnsi"/>
              </w:rPr>
              <w:t xml:space="preserve">bilag </w:t>
            </w:r>
            <w:r w:rsidR="00CC7C38" w:rsidRPr="004A4738">
              <w:rPr>
                <w:rFonts w:cstheme="minorHAnsi"/>
              </w:rPr>
              <w:t>8</w:t>
            </w:r>
            <w:r w:rsidRPr="00A54118">
              <w:rPr>
                <w:rFonts w:cstheme="minorHAnsi"/>
              </w:rPr>
              <w:t xml:space="preserve">. </w:t>
            </w:r>
            <w:r w:rsidRPr="00DA34F1">
              <w:rPr>
                <w:rFonts w:cstheme="minorHAnsi"/>
              </w:rPr>
              <w:t xml:space="preserve">Dette dækker bl.a. </w:t>
            </w:r>
            <w:proofErr w:type="spellStart"/>
            <w:r w:rsidRPr="00DA34F1">
              <w:rPr>
                <w:rFonts w:cstheme="minorHAnsi"/>
              </w:rPr>
              <w:t>Unitel</w:t>
            </w:r>
            <w:proofErr w:type="spellEnd"/>
            <w:r w:rsidRPr="00DA34F1">
              <w:rPr>
                <w:rFonts w:cstheme="minorHAnsi"/>
              </w:rPr>
              <w:t xml:space="preserve">, revisorbesvarelser, </w:t>
            </w:r>
            <w:proofErr w:type="spellStart"/>
            <w:r w:rsidRPr="00DA34F1">
              <w:rPr>
                <w:rFonts w:cstheme="minorHAnsi"/>
              </w:rPr>
              <w:t>bilagsfremfinding</w:t>
            </w:r>
            <w:proofErr w:type="spellEnd"/>
            <w:r w:rsidRPr="00DA34F1">
              <w:rPr>
                <w:rFonts w:cstheme="minorHAnsi"/>
              </w:rPr>
              <w:t xml:space="preserve">, returnering grundet manglende </w:t>
            </w:r>
            <w:proofErr w:type="spellStart"/>
            <w:r w:rsidRPr="00DA34F1">
              <w:rPr>
                <w:rFonts w:cstheme="minorHAnsi"/>
              </w:rPr>
              <w:t>NEM-konto</w:t>
            </w:r>
            <w:proofErr w:type="spellEnd"/>
            <w:r w:rsidRPr="00DA34F1">
              <w:rPr>
                <w:rFonts w:cstheme="minorHAnsi"/>
              </w:rPr>
              <w:t xml:space="preserve"> m.v.  Beløbet debiteres ultimo året.</w:t>
            </w:r>
          </w:p>
          <w:p w14:paraId="4CC16D72" w14:textId="339082DC" w:rsidR="009E4CD0" w:rsidRDefault="009E4CD0" w:rsidP="009E4CD0">
            <w:pPr>
              <w:rPr>
                <w:rFonts w:cstheme="minorHAnsi"/>
              </w:rPr>
            </w:pPr>
          </w:p>
          <w:p w14:paraId="49F90099" w14:textId="7211D6CF" w:rsidR="009E4CD0" w:rsidRDefault="009E4CD0" w:rsidP="009E4CD0">
            <w:r>
              <w:t>Hvis der herudover er særlige opgaver som kommunen måtte bede tilbudsgiver om, er kommunen indstillet på at betale for iflg. tilbudsgivers almindelige priser.</w:t>
            </w:r>
          </w:p>
          <w:p w14:paraId="316AB218" w14:textId="653F15F6" w:rsidR="009E4CD0" w:rsidRDefault="009E4CD0" w:rsidP="009E4CD0"/>
          <w:p w14:paraId="10C59893" w14:textId="4B6B834B" w:rsidR="009E4CD0" w:rsidRDefault="009E4CD0" w:rsidP="009E4CD0">
            <w:pPr>
              <w:rPr>
                <w:rFonts w:cstheme="minorHAnsi"/>
              </w:rPr>
            </w:pPr>
            <w:r>
              <w:t xml:space="preserve">Tilbudsgiver </w:t>
            </w:r>
            <w:proofErr w:type="gramStart"/>
            <w:r w:rsidR="00420DCF">
              <w:t xml:space="preserve">skal </w:t>
            </w:r>
            <w:r>
              <w:t xml:space="preserve"> oplyse</w:t>
            </w:r>
            <w:proofErr w:type="gramEnd"/>
            <w:r>
              <w:t>, hvis der er  andre gebyrer i forbindelse med det almindelige samarbejde mellem tilbudsgiver og kommune, der skal medtages i den årlige omkostningsberegning.</w:t>
            </w:r>
          </w:p>
          <w:p w14:paraId="151498C6" w14:textId="77777777" w:rsidR="009E4CD0" w:rsidRPr="00DA34F1" w:rsidRDefault="009E4CD0" w:rsidP="009E4CD0">
            <w:pPr>
              <w:rPr>
                <w:rFonts w:cstheme="minorHAnsi"/>
              </w:rPr>
            </w:pPr>
          </w:p>
          <w:p w14:paraId="769A65E9" w14:textId="77777777" w:rsidR="009E4CD0" w:rsidRDefault="009E4CD0" w:rsidP="009E4CD0">
            <w:pPr>
              <w:spacing w:line="259" w:lineRule="auto"/>
              <w:ind w:left="5"/>
            </w:pPr>
          </w:p>
        </w:tc>
        <w:tc>
          <w:tcPr>
            <w:tcW w:w="496" w:type="dxa"/>
          </w:tcPr>
          <w:p w14:paraId="1C448393" w14:textId="06287BA5" w:rsidR="009E4CD0" w:rsidRDefault="00CC7C38" w:rsidP="009E4CD0">
            <w:pPr>
              <w:jc w:val="center"/>
            </w:pPr>
            <w:r>
              <w:t>X</w:t>
            </w:r>
          </w:p>
        </w:tc>
        <w:tc>
          <w:tcPr>
            <w:tcW w:w="564" w:type="dxa"/>
          </w:tcPr>
          <w:p w14:paraId="7A1BC10B" w14:textId="77777777" w:rsidR="009E4CD0" w:rsidRDefault="009E4CD0" w:rsidP="009E4CD0"/>
        </w:tc>
        <w:tc>
          <w:tcPr>
            <w:tcW w:w="564" w:type="dxa"/>
          </w:tcPr>
          <w:p w14:paraId="4CDCCE9A" w14:textId="12DB175B" w:rsidR="009E4CD0" w:rsidRDefault="009E4CD0" w:rsidP="009E4CD0"/>
        </w:tc>
        <w:tc>
          <w:tcPr>
            <w:tcW w:w="5204" w:type="dxa"/>
          </w:tcPr>
          <w:p w14:paraId="0B784F7C" w14:textId="521D65F2" w:rsidR="009E4CD0" w:rsidRDefault="009E4CD0" w:rsidP="009E4CD0"/>
        </w:tc>
      </w:tr>
      <w:tr w:rsidR="009E4CD0" w14:paraId="5709B027" w14:textId="77777777" w:rsidTr="00191991">
        <w:tc>
          <w:tcPr>
            <w:tcW w:w="884" w:type="dxa"/>
          </w:tcPr>
          <w:p w14:paraId="5ED1B708" w14:textId="4778D662" w:rsidR="009E4CD0" w:rsidRDefault="009E4CD0" w:rsidP="009E4CD0">
            <w:pPr>
              <w:jc w:val="center"/>
            </w:pPr>
          </w:p>
        </w:tc>
        <w:tc>
          <w:tcPr>
            <w:tcW w:w="758" w:type="dxa"/>
          </w:tcPr>
          <w:p w14:paraId="2E679682" w14:textId="39673569" w:rsidR="009E4CD0" w:rsidRDefault="009E4CD0" w:rsidP="009E4CD0">
            <w:pPr>
              <w:jc w:val="center"/>
            </w:pPr>
          </w:p>
        </w:tc>
        <w:tc>
          <w:tcPr>
            <w:tcW w:w="6551" w:type="dxa"/>
          </w:tcPr>
          <w:p w14:paraId="039DB654" w14:textId="3E64BB03" w:rsidR="009E4CD0" w:rsidRDefault="009E4CD0" w:rsidP="009E4CD0">
            <w:pPr>
              <w:ind w:left="-5"/>
            </w:pPr>
          </w:p>
        </w:tc>
        <w:tc>
          <w:tcPr>
            <w:tcW w:w="496" w:type="dxa"/>
          </w:tcPr>
          <w:p w14:paraId="54686166" w14:textId="77777777" w:rsidR="009E4CD0" w:rsidRDefault="009E4CD0" w:rsidP="009E4CD0">
            <w:pPr>
              <w:jc w:val="center"/>
            </w:pPr>
          </w:p>
        </w:tc>
        <w:tc>
          <w:tcPr>
            <w:tcW w:w="564" w:type="dxa"/>
          </w:tcPr>
          <w:p w14:paraId="74CBB5E1" w14:textId="77777777" w:rsidR="009E4CD0" w:rsidRDefault="009E4CD0" w:rsidP="009E4CD0"/>
        </w:tc>
        <w:tc>
          <w:tcPr>
            <w:tcW w:w="564" w:type="dxa"/>
          </w:tcPr>
          <w:p w14:paraId="5E498BA0" w14:textId="15C9ABAC" w:rsidR="009E4CD0" w:rsidRDefault="009E4CD0" w:rsidP="009E4CD0"/>
        </w:tc>
        <w:tc>
          <w:tcPr>
            <w:tcW w:w="5204" w:type="dxa"/>
          </w:tcPr>
          <w:p w14:paraId="436D66B3" w14:textId="4DEED40B" w:rsidR="009E4CD0" w:rsidRDefault="009E4CD0" w:rsidP="009E4CD0"/>
        </w:tc>
      </w:tr>
      <w:tr w:rsidR="009E4CD0" w14:paraId="6C43A323" w14:textId="77777777" w:rsidTr="00191991">
        <w:tc>
          <w:tcPr>
            <w:tcW w:w="884" w:type="dxa"/>
          </w:tcPr>
          <w:p w14:paraId="52EAD8E1" w14:textId="77777777" w:rsidR="009E4CD0" w:rsidRDefault="009E4CD0" w:rsidP="009E4CD0">
            <w:pPr>
              <w:jc w:val="center"/>
            </w:pPr>
          </w:p>
        </w:tc>
        <w:tc>
          <w:tcPr>
            <w:tcW w:w="758" w:type="dxa"/>
          </w:tcPr>
          <w:p w14:paraId="168F016A" w14:textId="77777777" w:rsidR="009E4CD0" w:rsidDel="00F26604" w:rsidRDefault="009E4CD0" w:rsidP="009E4CD0">
            <w:pPr>
              <w:jc w:val="center"/>
            </w:pPr>
          </w:p>
        </w:tc>
        <w:tc>
          <w:tcPr>
            <w:tcW w:w="6551" w:type="dxa"/>
          </w:tcPr>
          <w:p w14:paraId="0736098A" w14:textId="3BDE22B4" w:rsidR="009E4CD0" w:rsidDel="00F26604" w:rsidRDefault="009E4CD0" w:rsidP="009E4CD0">
            <w:pPr>
              <w:spacing w:after="42"/>
            </w:pPr>
          </w:p>
        </w:tc>
        <w:tc>
          <w:tcPr>
            <w:tcW w:w="496" w:type="dxa"/>
          </w:tcPr>
          <w:p w14:paraId="3F18B84B" w14:textId="77777777" w:rsidR="009E4CD0" w:rsidRDefault="009E4CD0" w:rsidP="009E4CD0">
            <w:pPr>
              <w:jc w:val="center"/>
            </w:pPr>
          </w:p>
        </w:tc>
        <w:tc>
          <w:tcPr>
            <w:tcW w:w="564" w:type="dxa"/>
          </w:tcPr>
          <w:p w14:paraId="3262E1D3" w14:textId="77777777" w:rsidR="009E4CD0" w:rsidRDefault="009E4CD0" w:rsidP="009E4CD0"/>
        </w:tc>
        <w:tc>
          <w:tcPr>
            <w:tcW w:w="564" w:type="dxa"/>
          </w:tcPr>
          <w:p w14:paraId="167E278F" w14:textId="77777777" w:rsidR="009E4CD0" w:rsidRDefault="009E4CD0" w:rsidP="009E4CD0"/>
        </w:tc>
        <w:tc>
          <w:tcPr>
            <w:tcW w:w="5204" w:type="dxa"/>
          </w:tcPr>
          <w:p w14:paraId="00C04C81" w14:textId="1E92B866" w:rsidR="009E4CD0" w:rsidRDefault="009E4CD0" w:rsidP="009E4CD0"/>
        </w:tc>
      </w:tr>
      <w:tr w:rsidR="009E4CD0" w14:paraId="505951D7" w14:textId="77777777" w:rsidTr="00191991">
        <w:tc>
          <w:tcPr>
            <w:tcW w:w="884" w:type="dxa"/>
          </w:tcPr>
          <w:p w14:paraId="29B79AD1" w14:textId="05BD4C0B" w:rsidR="009E4CD0" w:rsidRPr="00C5408A" w:rsidRDefault="009E4CD0" w:rsidP="009E4CD0">
            <w:pPr>
              <w:jc w:val="center"/>
              <w:rPr>
                <w:b/>
                <w:bCs/>
              </w:rPr>
            </w:pPr>
            <w:r>
              <w:rPr>
                <w:b/>
                <w:bCs/>
              </w:rPr>
              <w:t>8</w:t>
            </w:r>
          </w:p>
        </w:tc>
        <w:tc>
          <w:tcPr>
            <w:tcW w:w="758" w:type="dxa"/>
          </w:tcPr>
          <w:p w14:paraId="03BB04D1" w14:textId="13A1C8A7" w:rsidR="009E4CD0" w:rsidRPr="00C5408A" w:rsidRDefault="009E4CD0" w:rsidP="009E4CD0">
            <w:pPr>
              <w:jc w:val="center"/>
              <w:rPr>
                <w:b/>
                <w:bCs/>
              </w:rPr>
            </w:pPr>
          </w:p>
        </w:tc>
        <w:tc>
          <w:tcPr>
            <w:tcW w:w="6551" w:type="dxa"/>
          </w:tcPr>
          <w:p w14:paraId="38B484F1" w14:textId="77777777" w:rsidR="009E4CD0" w:rsidRPr="00C5408A" w:rsidRDefault="009E4CD0" w:rsidP="009E4CD0">
            <w:pPr>
              <w:spacing w:line="259" w:lineRule="auto"/>
              <w:ind w:left="5"/>
              <w:rPr>
                <w:b/>
                <w:bCs/>
              </w:rPr>
            </w:pPr>
            <w:r w:rsidRPr="00C5408A">
              <w:rPr>
                <w:b/>
                <w:bCs/>
              </w:rPr>
              <w:t>Udenlandske betalinger</w:t>
            </w:r>
          </w:p>
        </w:tc>
        <w:tc>
          <w:tcPr>
            <w:tcW w:w="496" w:type="dxa"/>
          </w:tcPr>
          <w:p w14:paraId="005CE22E" w14:textId="57AA4529" w:rsidR="009E4CD0" w:rsidRDefault="009E4CD0" w:rsidP="009E4CD0">
            <w:pPr>
              <w:jc w:val="center"/>
            </w:pPr>
          </w:p>
        </w:tc>
        <w:tc>
          <w:tcPr>
            <w:tcW w:w="564" w:type="dxa"/>
          </w:tcPr>
          <w:p w14:paraId="0D52EDD2" w14:textId="77777777" w:rsidR="009E4CD0" w:rsidRDefault="009E4CD0" w:rsidP="009E4CD0"/>
        </w:tc>
        <w:tc>
          <w:tcPr>
            <w:tcW w:w="564" w:type="dxa"/>
          </w:tcPr>
          <w:p w14:paraId="7B271286" w14:textId="460D751F" w:rsidR="009E4CD0" w:rsidRDefault="009E4CD0" w:rsidP="009E4CD0"/>
        </w:tc>
        <w:tc>
          <w:tcPr>
            <w:tcW w:w="5204" w:type="dxa"/>
          </w:tcPr>
          <w:p w14:paraId="065D9CE9" w14:textId="467E6CF7" w:rsidR="009E4CD0" w:rsidRDefault="009E4CD0" w:rsidP="009E4CD0"/>
        </w:tc>
      </w:tr>
      <w:tr w:rsidR="009E4CD0" w14:paraId="4B6EB3EC" w14:textId="77777777" w:rsidTr="00191991">
        <w:tc>
          <w:tcPr>
            <w:tcW w:w="884" w:type="dxa"/>
          </w:tcPr>
          <w:p w14:paraId="0DA579FD" w14:textId="03E8C59B" w:rsidR="009E4CD0" w:rsidRPr="00C5408A" w:rsidRDefault="009E4CD0" w:rsidP="009E4CD0">
            <w:pPr>
              <w:jc w:val="center"/>
              <w:rPr>
                <w:b/>
                <w:bCs/>
              </w:rPr>
            </w:pPr>
            <w:r>
              <w:rPr>
                <w:b/>
                <w:bCs/>
              </w:rPr>
              <w:t>8.1</w:t>
            </w:r>
          </w:p>
        </w:tc>
        <w:tc>
          <w:tcPr>
            <w:tcW w:w="758" w:type="dxa"/>
          </w:tcPr>
          <w:p w14:paraId="20459A2E" w14:textId="2F3E712B" w:rsidR="009E4CD0" w:rsidRPr="00C5408A" w:rsidRDefault="009E4CD0" w:rsidP="009E4CD0">
            <w:pPr>
              <w:jc w:val="center"/>
              <w:rPr>
                <w:b/>
                <w:bCs/>
              </w:rPr>
            </w:pPr>
            <w:r>
              <w:rPr>
                <w:b/>
                <w:bCs/>
              </w:rPr>
              <w:t>MK</w:t>
            </w:r>
          </w:p>
        </w:tc>
        <w:tc>
          <w:tcPr>
            <w:tcW w:w="6551" w:type="dxa"/>
          </w:tcPr>
          <w:p w14:paraId="2938A430" w14:textId="77777777" w:rsidR="009E4CD0" w:rsidRDefault="009E4CD0" w:rsidP="009E4CD0">
            <w:pPr>
              <w:spacing w:after="42" w:line="259" w:lineRule="auto"/>
              <w:ind w:left="-5"/>
            </w:pPr>
            <w:r>
              <w:t xml:space="preserve">Der skal være mulighed for at lave udenlandske betalinger via tilbudsgivers onlinebank samt pr. ordre. </w:t>
            </w:r>
          </w:p>
          <w:p w14:paraId="7480049E" w14:textId="2333C791" w:rsidR="009E4CD0" w:rsidRDefault="009E4CD0" w:rsidP="009E4CD0">
            <w:pPr>
              <w:spacing w:after="45" w:line="259" w:lineRule="auto"/>
              <w:ind w:left="-5"/>
            </w:pPr>
            <w:r>
              <w:t xml:space="preserve">Antallet af udenlandske betalinger, som afvikles via tilbudsgivers online bank, er pt. ca. 50 pr. år. </w:t>
            </w:r>
          </w:p>
        </w:tc>
        <w:tc>
          <w:tcPr>
            <w:tcW w:w="496" w:type="dxa"/>
          </w:tcPr>
          <w:p w14:paraId="6E3E24E5" w14:textId="6471D715" w:rsidR="009E4CD0" w:rsidRDefault="009E4CD0" w:rsidP="009E4CD0">
            <w:pPr>
              <w:jc w:val="center"/>
            </w:pPr>
            <w:r>
              <w:t>x</w:t>
            </w:r>
          </w:p>
        </w:tc>
        <w:tc>
          <w:tcPr>
            <w:tcW w:w="564" w:type="dxa"/>
          </w:tcPr>
          <w:p w14:paraId="0D5BE5F8" w14:textId="77777777" w:rsidR="009E4CD0" w:rsidRDefault="009E4CD0" w:rsidP="009E4CD0"/>
        </w:tc>
        <w:tc>
          <w:tcPr>
            <w:tcW w:w="564" w:type="dxa"/>
          </w:tcPr>
          <w:p w14:paraId="557B88C9" w14:textId="417A56AC" w:rsidR="009E4CD0" w:rsidRDefault="009E4CD0" w:rsidP="009E4CD0"/>
        </w:tc>
        <w:tc>
          <w:tcPr>
            <w:tcW w:w="5204" w:type="dxa"/>
          </w:tcPr>
          <w:p w14:paraId="611A5D00" w14:textId="24FE93DF" w:rsidR="009E4CD0" w:rsidRDefault="009E4CD0" w:rsidP="009E4CD0"/>
        </w:tc>
      </w:tr>
      <w:tr w:rsidR="009E4CD0" w14:paraId="4FD02D81" w14:textId="77777777" w:rsidTr="00191991">
        <w:tc>
          <w:tcPr>
            <w:tcW w:w="884" w:type="dxa"/>
          </w:tcPr>
          <w:p w14:paraId="0F910512" w14:textId="1B0FA821" w:rsidR="009E4CD0" w:rsidRDefault="009E4CD0" w:rsidP="009E4CD0">
            <w:pPr>
              <w:jc w:val="center"/>
              <w:rPr>
                <w:b/>
                <w:bCs/>
              </w:rPr>
            </w:pPr>
          </w:p>
        </w:tc>
        <w:tc>
          <w:tcPr>
            <w:tcW w:w="758" w:type="dxa"/>
          </w:tcPr>
          <w:p w14:paraId="497C39DD" w14:textId="77777777" w:rsidR="009E4CD0" w:rsidRDefault="009E4CD0" w:rsidP="009E4CD0">
            <w:pPr>
              <w:jc w:val="center"/>
              <w:rPr>
                <w:b/>
                <w:bCs/>
              </w:rPr>
            </w:pPr>
          </w:p>
        </w:tc>
        <w:tc>
          <w:tcPr>
            <w:tcW w:w="6551" w:type="dxa"/>
          </w:tcPr>
          <w:p w14:paraId="3DC4A136" w14:textId="026941D8" w:rsidR="009E4CD0" w:rsidRDefault="009E4CD0" w:rsidP="009E4CD0">
            <w:pPr>
              <w:spacing w:after="42"/>
              <w:ind w:left="-5"/>
            </w:pPr>
          </w:p>
        </w:tc>
        <w:tc>
          <w:tcPr>
            <w:tcW w:w="496" w:type="dxa"/>
          </w:tcPr>
          <w:p w14:paraId="3B696ADC" w14:textId="77777777" w:rsidR="009E4CD0" w:rsidRDefault="009E4CD0" w:rsidP="009E4CD0">
            <w:pPr>
              <w:jc w:val="center"/>
            </w:pPr>
          </w:p>
        </w:tc>
        <w:tc>
          <w:tcPr>
            <w:tcW w:w="564" w:type="dxa"/>
          </w:tcPr>
          <w:p w14:paraId="56355662" w14:textId="77777777" w:rsidR="009E4CD0" w:rsidRDefault="009E4CD0" w:rsidP="009E4CD0"/>
        </w:tc>
        <w:tc>
          <w:tcPr>
            <w:tcW w:w="564" w:type="dxa"/>
          </w:tcPr>
          <w:p w14:paraId="573FCCFC" w14:textId="77777777" w:rsidR="009E4CD0" w:rsidRDefault="009E4CD0" w:rsidP="009E4CD0"/>
        </w:tc>
        <w:tc>
          <w:tcPr>
            <w:tcW w:w="5204" w:type="dxa"/>
          </w:tcPr>
          <w:p w14:paraId="45A7C227" w14:textId="06346BDF" w:rsidR="009E4CD0" w:rsidRDefault="009E4CD0" w:rsidP="009E4CD0"/>
        </w:tc>
      </w:tr>
      <w:tr w:rsidR="009E4CD0" w14:paraId="7D6A12A8" w14:textId="77777777" w:rsidTr="00191991">
        <w:tc>
          <w:tcPr>
            <w:tcW w:w="884" w:type="dxa"/>
          </w:tcPr>
          <w:p w14:paraId="70F9464A" w14:textId="2B8A0BC2" w:rsidR="009E4CD0" w:rsidRPr="00C5408A" w:rsidRDefault="009E4CD0" w:rsidP="009E4CD0">
            <w:pPr>
              <w:jc w:val="center"/>
              <w:rPr>
                <w:b/>
                <w:bCs/>
              </w:rPr>
            </w:pPr>
            <w:r>
              <w:rPr>
                <w:b/>
                <w:bCs/>
              </w:rPr>
              <w:t>9</w:t>
            </w:r>
          </w:p>
        </w:tc>
        <w:tc>
          <w:tcPr>
            <w:tcW w:w="758" w:type="dxa"/>
          </w:tcPr>
          <w:p w14:paraId="260A71C1" w14:textId="20177D63" w:rsidR="009E4CD0" w:rsidRPr="00C5408A" w:rsidRDefault="009E4CD0" w:rsidP="009E4CD0">
            <w:pPr>
              <w:jc w:val="center"/>
              <w:rPr>
                <w:b/>
                <w:bCs/>
              </w:rPr>
            </w:pPr>
          </w:p>
        </w:tc>
        <w:tc>
          <w:tcPr>
            <w:tcW w:w="6551" w:type="dxa"/>
          </w:tcPr>
          <w:p w14:paraId="79BAD01A" w14:textId="77777777" w:rsidR="009E4CD0" w:rsidRPr="00C5408A" w:rsidRDefault="009E4CD0" w:rsidP="009E4CD0">
            <w:pPr>
              <w:spacing w:line="259" w:lineRule="auto"/>
              <w:ind w:left="5"/>
              <w:rPr>
                <w:b/>
                <w:bCs/>
              </w:rPr>
            </w:pPr>
            <w:r w:rsidRPr="00C5408A">
              <w:rPr>
                <w:b/>
                <w:bCs/>
              </w:rPr>
              <w:t>Omkostninger ved ophør af samarbejde</w:t>
            </w:r>
          </w:p>
        </w:tc>
        <w:tc>
          <w:tcPr>
            <w:tcW w:w="496" w:type="dxa"/>
          </w:tcPr>
          <w:p w14:paraId="0ECE713B" w14:textId="1C9FA099" w:rsidR="009E4CD0" w:rsidRDefault="009E4CD0" w:rsidP="009E4CD0">
            <w:pPr>
              <w:jc w:val="center"/>
            </w:pPr>
          </w:p>
        </w:tc>
        <w:tc>
          <w:tcPr>
            <w:tcW w:w="564" w:type="dxa"/>
          </w:tcPr>
          <w:p w14:paraId="151493E4" w14:textId="77777777" w:rsidR="009E4CD0" w:rsidRDefault="009E4CD0" w:rsidP="009E4CD0"/>
        </w:tc>
        <w:tc>
          <w:tcPr>
            <w:tcW w:w="564" w:type="dxa"/>
          </w:tcPr>
          <w:p w14:paraId="22BAD836" w14:textId="19921AA3" w:rsidR="009E4CD0" w:rsidRDefault="009E4CD0" w:rsidP="009E4CD0"/>
        </w:tc>
        <w:tc>
          <w:tcPr>
            <w:tcW w:w="5204" w:type="dxa"/>
          </w:tcPr>
          <w:p w14:paraId="20DA9A9C" w14:textId="7F3B5863" w:rsidR="009E4CD0" w:rsidRDefault="009E4CD0" w:rsidP="009E4CD0"/>
        </w:tc>
      </w:tr>
      <w:tr w:rsidR="009E4CD0" w14:paraId="44287996" w14:textId="77777777" w:rsidTr="00191991">
        <w:tc>
          <w:tcPr>
            <w:tcW w:w="884" w:type="dxa"/>
          </w:tcPr>
          <w:p w14:paraId="695ABBE0" w14:textId="32E5905F" w:rsidR="009E4CD0" w:rsidRDefault="009E4CD0" w:rsidP="009E4CD0">
            <w:pPr>
              <w:jc w:val="center"/>
            </w:pPr>
            <w:r>
              <w:t>9.1</w:t>
            </w:r>
          </w:p>
        </w:tc>
        <w:tc>
          <w:tcPr>
            <w:tcW w:w="758" w:type="dxa"/>
          </w:tcPr>
          <w:p w14:paraId="58E68286" w14:textId="278EEEE5" w:rsidR="009E4CD0" w:rsidRDefault="009E4CD0" w:rsidP="009E4CD0">
            <w:pPr>
              <w:jc w:val="center"/>
            </w:pPr>
            <w:r>
              <w:t>MK</w:t>
            </w:r>
          </w:p>
        </w:tc>
        <w:tc>
          <w:tcPr>
            <w:tcW w:w="6551" w:type="dxa"/>
          </w:tcPr>
          <w:p w14:paraId="554F863C" w14:textId="556180E7" w:rsidR="009E4CD0" w:rsidRDefault="00B22029" w:rsidP="009E4CD0">
            <w:pPr>
              <w:ind w:left="-5"/>
            </w:pPr>
            <w:r>
              <w:t>T</w:t>
            </w:r>
            <w:r w:rsidR="009E4CD0">
              <w:t xml:space="preserve">ilbudsgiver beregner ikke nogen former for omkostninger over for kommunen, hvis samarbejdet ophører. Omvendt bekræfter kommunen, at tilbudsgiver ikke skal påtage sig kommunens eksterne omkostninger ved et fremtidigt skifte af samarbejdspartner, hvis skiftet skyldes normale årsager som f.eks. udløb af kontraktperioden. </w:t>
            </w:r>
          </w:p>
        </w:tc>
        <w:tc>
          <w:tcPr>
            <w:tcW w:w="496" w:type="dxa"/>
          </w:tcPr>
          <w:p w14:paraId="66DD83C3" w14:textId="54DB5008" w:rsidR="009E4CD0" w:rsidRDefault="009E4CD0" w:rsidP="009E4CD0">
            <w:pPr>
              <w:jc w:val="center"/>
            </w:pPr>
            <w:r>
              <w:t>x</w:t>
            </w:r>
          </w:p>
        </w:tc>
        <w:tc>
          <w:tcPr>
            <w:tcW w:w="564" w:type="dxa"/>
          </w:tcPr>
          <w:p w14:paraId="5EBE0518" w14:textId="77777777" w:rsidR="009E4CD0" w:rsidRDefault="009E4CD0" w:rsidP="009E4CD0"/>
        </w:tc>
        <w:tc>
          <w:tcPr>
            <w:tcW w:w="564" w:type="dxa"/>
          </w:tcPr>
          <w:p w14:paraId="66A978DA" w14:textId="517A5FE7" w:rsidR="009E4CD0" w:rsidRDefault="009E4CD0" w:rsidP="009E4CD0"/>
        </w:tc>
        <w:tc>
          <w:tcPr>
            <w:tcW w:w="5204" w:type="dxa"/>
          </w:tcPr>
          <w:p w14:paraId="5B14B31E" w14:textId="75054809" w:rsidR="009E4CD0" w:rsidRDefault="009E4CD0" w:rsidP="009E4CD0"/>
        </w:tc>
      </w:tr>
      <w:tr w:rsidR="00511EAD" w14:paraId="6BEF77DE" w14:textId="77777777" w:rsidTr="00191991">
        <w:tc>
          <w:tcPr>
            <w:tcW w:w="884" w:type="dxa"/>
          </w:tcPr>
          <w:p w14:paraId="795A03D5" w14:textId="7AB73311" w:rsidR="00511EAD" w:rsidRDefault="00511EAD" w:rsidP="00511EAD">
            <w:pPr>
              <w:jc w:val="center"/>
            </w:pPr>
          </w:p>
        </w:tc>
        <w:tc>
          <w:tcPr>
            <w:tcW w:w="758" w:type="dxa"/>
          </w:tcPr>
          <w:p w14:paraId="0D51F134" w14:textId="77777777" w:rsidR="00511EAD" w:rsidRDefault="00511EAD" w:rsidP="00511EAD">
            <w:pPr>
              <w:jc w:val="center"/>
            </w:pPr>
          </w:p>
        </w:tc>
        <w:tc>
          <w:tcPr>
            <w:tcW w:w="6551" w:type="dxa"/>
          </w:tcPr>
          <w:p w14:paraId="1B9EFDE2" w14:textId="2299A0B6" w:rsidR="00511EAD" w:rsidRDefault="00511EAD" w:rsidP="00511EAD">
            <w:pPr>
              <w:ind w:left="-5"/>
            </w:pPr>
          </w:p>
        </w:tc>
        <w:tc>
          <w:tcPr>
            <w:tcW w:w="496" w:type="dxa"/>
          </w:tcPr>
          <w:p w14:paraId="3D7E7E19" w14:textId="77777777" w:rsidR="00511EAD" w:rsidRDefault="00511EAD" w:rsidP="00511EAD">
            <w:pPr>
              <w:jc w:val="center"/>
            </w:pPr>
          </w:p>
        </w:tc>
        <w:tc>
          <w:tcPr>
            <w:tcW w:w="564" w:type="dxa"/>
          </w:tcPr>
          <w:p w14:paraId="38B86B5C" w14:textId="77777777" w:rsidR="00511EAD" w:rsidRDefault="00511EAD" w:rsidP="00511EAD"/>
        </w:tc>
        <w:tc>
          <w:tcPr>
            <w:tcW w:w="564" w:type="dxa"/>
          </w:tcPr>
          <w:p w14:paraId="15FB7FF1" w14:textId="77777777" w:rsidR="00511EAD" w:rsidRDefault="00511EAD" w:rsidP="00511EAD"/>
        </w:tc>
        <w:tc>
          <w:tcPr>
            <w:tcW w:w="5204" w:type="dxa"/>
          </w:tcPr>
          <w:p w14:paraId="6C67FA05" w14:textId="36D405D6" w:rsidR="00511EAD" w:rsidRDefault="00511EAD" w:rsidP="00511EAD"/>
        </w:tc>
      </w:tr>
      <w:tr w:rsidR="00511EAD" w14:paraId="59B5E6FD" w14:textId="77777777" w:rsidTr="00191991">
        <w:tc>
          <w:tcPr>
            <w:tcW w:w="884" w:type="dxa"/>
          </w:tcPr>
          <w:p w14:paraId="5FCD5AB7" w14:textId="49B894AF" w:rsidR="00511EAD" w:rsidRPr="00C5408A" w:rsidRDefault="00511EAD" w:rsidP="00511EAD">
            <w:pPr>
              <w:jc w:val="center"/>
              <w:rPr>
                <w:b/>
                <w:bCs/>
              </w:rPr>
            </w:pPr>
            <w:r>
              <w:rPr>
                <w:b/>
                <w:bCs/>
              </w:rPr>
              <w:t>10</w:t>
            </w:r>
          </w:p>
        </w:tc>
        <w:tc>
          <w:tcPr>
            <w:tcW w:w="758" w:type="dxa"/>
          </w:tcPr>
          <w:p w14:paraId="641DF58C" w14:textId="71819A00" w:rsidR="00511EAD" w:rsidRPr="00C5408A" w:rsidRDefault="00511EAD" w:rsidP="00511EAD">
            <w:pPr>
              <w:jc w:val="center"/>
              <w:rPr>
                <w:b/>
                <w:bCs/>
              </w:rPr>
            </w:pPr>
          </w:p>
        </w:tc>
        <w:tc>
          <w:tcPr>
            <w:tcW w:w="6551" w:type="dxa"/>
          </w:tcPr>
          <w:p w14:paraId="6C61D83E" w14:textId="77777777" w:rsidR="00511EAD" w:rsidRPr="00C5408A" w:rsidRDefault="00511EAD" w:rsidP="00511EAD">
            <w:pPr>
              <w:spacing w:line="259" w:lineRule="auto"/>
              <w:ind w:left="5"/>
              <w:rPr>
                <w:b/>
                <w:bCs/>
              </w:rPr>
            </w:pPr>
            <w:r w:rsidRPr="00C5408A">
              <w:rPr>
                <w:b/>
                <w:bCs/>
              </w:rPr>
              <w:t>Kontanthåndtering</w:t>
            </w:r>
          </w:p>
        </w:tc>
        <w:tc>
          <w:tcPr>
            <w:tcW w:w="496" w:type="dxa"/>
          </w:tcPr>
          <w:p w14:paraId="00B1C14E" w14:textId="77777777" w:rsidR="00511EAD" w:rsidRDefault="00511EAD" w:rsidP="00511EAD">
            <w:pPr>
              <w:jc w:val="center"/>
            </w:pPr>
          </w:p>
        </w:tc>
        <w:tc>
          <w:tcPr>
            <w:tcW w:w="564" w:type="dxa"/>
          </w:tcPr>
          <w:p w14:paraId="4DD2BE1B" w14:textId="77777777" w:rsidR="00511EAD" w:rsidRDefault="00511EAD" w:rsidP="00511EAD"/>
        </w:tc>
        <w:tc>
          <w:tcPr>
            <w:tcW w:w="564" w:type="dxa"/>
          </w:tcPr>
          <w:p w14:paraId="0226F875" w14:textId="3AD6644D" w:rsidR="00511EAD" w:rsidRDefault="00511EAD" w:rsidP="00511EAD"/>
        </w:tc>
        <w:tc>
          <w:tcPr>
            <w:tcW w:w="5204" w:type="dxa"/>
          </w:tcPr>
          <w:p w14:paraId="3E518DB3" w14:textId="0E8E3F81" w:rsidR="00511EAD" w:rsidRDefault="00511EAD" w:rsidP="00511EAD"/>
        </w:tc>
      </w:tr>
      <w:tr w:rsidR="00511EAD" w14:paraId="399FB8B9" w14:textId="77777777" w:rsidTr="00191991">
        <w:tc>
          <w:tcPr>
            <w:tcW w:w="884" w:type="dxa"/>
          </w:tcPr>
          <w:p w14:paraId="326B70D8" w14:textId="10119431" w:rsidR="00511EAD" w:rsidRDefault="00511EAD" w:rsidP="00511EAD">
            <w:pPr>
              <w:jc w:val="center"/>
            </w:pPr>
            <w:r>
              <w:t>10.1</w:t>
            </w:r>
          </w:p>
        </w:tc>
        <w:tc>
          <w:tcPr>
            <w:tcW w:w="758" w:type="dxa"/>
          </w:tcPr>
          <w:p w14:paraId="5ED4EEC0" w14:textId="42DB48B8" w:rsidR="00511EAD" w:rsidRDefault="00511EAD" w:rsidP="00511EAD">
            <w:pPr>
              <w:jc w:val="center"/>
            </w:pPr>
            <w:r>
              <w:t>K</w:t>
            </w:r>
          </w:p>
        </w:tc>
        <w:tc>
          <w:tcPr>
            <w:tcW w:w="6551" w:type="dxa"/>
          </w:tcPr>
          <w:p w14:paraId="29D82540" w14:textId="77777777" w:rsidR="00511EAD" w:rsidRDefault="00511EAD" w:rsidP="00511EAD">
            <w:pPr>
              <w:ind w:left="-5"/>
            </w:pPr>
            <w:r>
              <w:t xml:space="preserve">Det er et ønske, at tilbudsgiver tilbyder kommunen kontanthåndtering. Gladsaxe Kommune har et ønske om inden for kommunegrænsen at kunne aflevere kontanter, både sedler og mønter.  </w:t>
            </w:r>
          </w:p>
          <w:p w14:paraId="6419D87F" w14:textId="6CD746EE" w:rsidR="00511EAD" w:rsidRDefault="00511EAD" w:rsidP="00511EAD">
            <w:pPr>
              <w:spacing w:after="47" w:line="259" w:lineRule="auto"/>
            </w:pPr>
            <w:r>
              <w:t xml:space="preserve"> Hvis tilbudsgiver ikke kan tilbyde den ønskede </w:t>
            </w:r>
            <w:proofErr w:type="gramStart"/>
            <w:r>
              <w:t>kontanthåndtering</w:t>
            </w:r>
            <w:proofErr w:type="gramEnd"/>
            <w:r>
              <w:t xml:space="preserve"> tillægges der kr. 50.000,00 i den årlige omkostningsberegning</w:t>
            </w:r>
            <w:r w:rsidR="00811406">
              <w:t>.</w:t>
            </w:r>
            <w:r>
              <w:t xml:space="preserve"> </w:t>
            </w:r>
          </w:p>
          <w:p w14:paraId="4A1D8418" w14:textId="5E4A9D58" w:rsidR="00511EAD" w:rsidRDefault="00511EAD" w:rsidP="00511EAD">
            <w:pPr>
              <w:ind w:left="-5"/>
            </w:pPr>
            <w:r>
              <w:t xml:space="preserve"> Hvis tilbuddet baseres på, at tilbudsgiver har en filial med kontanthåndtering inden for kommunegrænsen, er tilbudsgiver kun forpligtiget af denne service inden for den periode der svarer til kontraktens opsigelsesperiode. </w:t>
            </w:r>
          </w:p>
        </w:tc>
        <w:tc>
          <w:tcPr>
            <w:tcW w:w="496" w:type="dxa"/>
          </w:tcPr>
          <w:p w14:paraId="6961753E" w14:textId="7C9A334C" w:rsidR="00511EAD" w:rsidRDefault="00511EAD" w:rsidP="00511EAD">
            <w:pPr>
              <w:jc w:val="center"/>
            </w:pPr>
          </w:p>
        </w:tc>
        <w:tc>
          <w:tcPr>
            <w:tcW w:w="564" w:type="dxa"/>
          </w:tcPr>
          <w:p w14:paraId="65462E00" w14:textId="77777777" w:rsidR="00511EAD" w:rsidRDefault="00511EAD" w:rsidP="00511EAD"/>
        </w:tc>
        <w:tc>
          <w:tcPr>
            <w:tcW w:w="564" w:type="dxa"/>
          </w:tcPr>
          <w:p w14:paraId="6D2DF20C" w14:textId="28D3ED5F" w:rsidR="00511EAD" w:rsidRDefault="00511EAD" w:rsidP="00511EAD"/>
        </w:tc>
        <w:tc>
          <w:tcPr>
            <w:tcW w:w="5204" w:type="dxa"/>
          </w:tcPr>
          <w:p w14:paraId="5ADBB446" w14:textId="2C1643A6" w:rsidR="00511EAD" w:rsidRDefault="00511EAD" w:rsidP="00511EAD"/>
        </w:tc>
      </w:tr>
      <w:tr w:rsidR="00511EAD" w14:paraId="7A4C1A5E" w14:textId="77777777" w:rsidTr="00191991">
        <w:tc>
          <w:tcPr>
            <w:tcW w:w="884" w:type="dxa"/>
          </w:tcPr>
          <w:p w14:paraId="2C35A421" w14:textId="10DDC8D6" w:rsidR="00511EAD" w:rsidRDefault="00511EAD" w:rsidP="00511EAD">
            <w:pPr>
              <w:jc w:val="center"/>
            </w:pPr>
          </w:p>
        </w:tc>
        <w:tc>
          <w:tcPr>
            <w:tcW w:w="758" w:type="dxa"/>
          </w:tcPr>
          <w:p w14:paraId="20E65B2F" w14:textId="131467C6" w:rsidR="00511EAD" w:rsidRDefault="00511EAD" w:rsidP="00511EAD">
            <w:pPr>
              <w:jc w:val="center"/>
            </w:pPr>
          </w:p>
        </w:tc>
        <w:tc>
          <w:tcPr>
            <w:tcW w:w="6551" w:type="dxa"/>
          </w:tcPr>
          <w:p w14:paraId="4044E1B5" w14:textId="635A1CEC" w:rsidR="00511EAD" w:rsidRDefault="00511EAD" w:rsidP="00511EAD">
            <w:pPr>
              <w:ind w:left="-5"/>
            </w:pPr>
          </w:p>
        </w:tc>
        <w:tc>
          <w:tcPr>
            <w:tcW w:w="496" w:type="dxa"/>
          </w:tcPr>
          <w:p w14:paraId="2D93A91B" w14:textId="77777777" w:rsidR="00511EAD" w:rsidRDefault="00511EAD" w:rsidP="00511EAD">
            <w:pPr>
              <w:jc w:val="center"/>
            </w:pPr>
          </w:p>
        </w:tc>
        <w:tc>
          <w:tcPr>
            <w:tcW w:w="564" w:type="dxa"/>
          </w:tcPr>
          <w:p w14:paraId="14CB4E2C" w14:textId="77777777" w:rsidR="00511EAD" w:rsidRDefault="00511EAD" w:rsidP="00511EAD"/>
        </w:tc>
        <w:tc>
          <w:tcPr>
            <w:tcW w:w="564" w:type="dxa"/>
          </w:tcPr>
          <w:p w14:paraId="5682ADE6" w14:textId="77777777" w:rsidR="00511EAD" w:rsidRDefault="00511EAD" w:rsidP="00511EAD"/>
        </w:tc>
        <w:tc>
          <w:tcPr>
            <w:tcW w:w="5204" w:type="dxa"/>
          </w:tcPr>
          <w:p w14:paraId="6E562812" w14:textId="77777777" w:rsidR="00511EAD" w:rsidRPr="004A4738" w:rsidRDefault="00511EAD" w:rsidP="00511EAD">
            <w:pPr>
              <w:rPr>
                <w:color w:val="FF0000"/>
              </w:rPr>
            </w:pPr>
          </w:p>
        </w:tc>
      </w:tr>
      <w:tr w:rsidR="00511EAD" w14:paraId="5F38B083" w14:textId="77777777" w:rsidTr="00191991">
        <w:tc>
          <w:tcPr>
            <w:tcW w:w="884" w:type="dxa"/>
          </w:tcPr>
          <w:p w14:paraId="3F7E5C23" w14:textId="77777777" w:rsidR="00511EAD" w:rsidRDefault="00511EAD" w:rsidP="00511EAD">
            <w:pPr>
              <w:jc w:val="center"/>
            </w:pPr>
          </w:p>
        </w:tc>
        <w:tc>
          <w:tcPr>
            <w:tcW w:w="758" w:type="dxa"/>
          </w:tcPr>
          <w:p w14:paraId="6DA176C4" w14:textId="77777777" w:rsidR="00511EAD" w:rsidRDefault="00511EAD" w:rsidP="00511EAD">
            <w:pPr>
              <w:jc w:val="center"/>
            </w:pPr>
          </w:p>
        </w:tc>
        <w:tc>
          <w:tcPr>
            <w:tcW w:w="6551" w:type="dxa"/>
          </w:tcPr>
          <w:p w14:paraId="6656250D" w14:textId="77777777" w:rsidR="00511EAD" w:rsidRDefault="00511EAD" w:rsidP="00511EAD">
            <w:pPr>
              <w:spacing w:line="259" w:lineRule="auto"/>
              <w:ind w:left="5"/>
            </w:pPr>
          </w:p>
        </w:tc>
        <w:tc>
          <w:tcPr>
            <w:tcW w:w="496" w:type="dxa"/>
          </w:tcPr>
          <w:p w14:paraId="11D85AA3" w14:textId="77777777" w:rsidR="00511EAD" w:rsidRDefault="00511EAD" w:rsidP="00511EAD">
            <w:pPr>
              <w:jc w:val="center"/>
            </w:pPr>
          </w:p>
        </w:tc>
        <w:tc>
          <w:tcPr>
            <w:tcW w:w="564" w:type="dxa"/>
          </w:tcPr>
          <w:p w14:paraId="0017BA83" w14:textId="77777777" w:rsidR="00511EAD" w:rsidRDefault="00511EAD" w:rsidP="00511EAD"/>
        </w:tc>
        <w:tc>
          <w:tcPr>
            <w:tcW w:w="564" w:type="dxa"/>
          </w:tcPr>
          <w:p w14:paraId="549023BF" w14:textId="505FA3B2" w:rsidR="00511EAD" w:rsidRDefault="00511EAD" w:rsidP="00511EAD"/>
        </w:tc>
        <w:tc>
          <w:tcPr>
            <w:tcW w:w="5204" w:type="dxa"/>
          </w:tcPr>
          <w:p w14:paraId="3419DCCF" w14:textId="16ABB6CA" w:rsidR="00511EAD" w:rsidRDefault="00511EAD" w:rsidP="00511EAD"/>
        </w:tc>
      </w:tr>
      <w:tr w:rsidR="00511EAD" w14:paraId="5ED7458B" w14:textId="77777777" w:rsidTr="00191991">
        <w:tc>
          <w:tcPr>
            <w:tcW w:w="884" w:type="dxa"/>
          </w:tcPr>
          <w:p w14:paraId="1CD87E17" w14:textId="456E5206" w:rsidR="00511EAD" w:rsidRPr="00C5408A" w:rsidRDefault="00511EAD" w:rsidP="00511EAD">
            <w:pPr>
              <w:jc w:val="center"/>
              <w:rPr>
                <w:b/>
                <w:bCs/>
              </w:rPr>
            </w:pPr>
          </w:p>
        </w:tc>
        <w:tc>
          <w:tcPr>
            <w:tcW w:w="758" w:type="dxa"/>
          </w:tcPr>
          <w:p w14:paraId="3869EC6E" w14:textId="0E6FDB97" w:rsidR="00511EAD" w:rsidRPr="00C5408A" w:rsidRDefault="00511EAD" w:rsidP="00511EAD">
            <w:pPr>
              <w:jc w:val="center"/>
              <w:rPr>
                <w:b/>
                <w:bCs/>
              </w:rPr>
            </w:pPr>
          </w:p>
        </w:tc>
        <w:tc>
          <w:tcPr>
            <w:tcW w:w="6551" w:type="dxa"/>
          </w:tcPr>
          <w:p w14:paraId="54405E56" w14:textId="4D24C827" w:rsidR="00511EAD" w:rsidRPr="002C636D" w:rsidRDefault="00511EAD" w:rsidP="00461B63">
            <w:pPr>
              <w:spacing w:line="259" w:lineRule="auto"/>
              <w:ind w:left="5"/>
              <w:rPr>
                <w:b/>
                <w:bCs/>
                <w:sz w:val="28"/>
                <w:szCs w:val="28"/>
              </w:rPr>
            </w:pPr>
            <w:r w:rsidRPr="002C636D">
              <w:rPr>
                <w:b/>
                <w:bCs/>
                <w:sz w:val="28"/>
                <w:szCs w:val="28"/>
              </w:rPr>
              <w:t xml:space="preserve">Kvalitet og service i øvrigt vedrørende de daglige bankforretninger </w:t>
            </w:r>
          </w:p>
          <w:p w14:paraId="2AACDACD" w14:textId="3B29403B" w:rsidR="00461B63" w:rsidRPr="002C636D" w:rsidRDefault="00461B63" w:rsidP="00461B63">
            <w:pPr>
              <w:ind w:left="-5"/>
              <w:rPr>
                <w:b/>
                <w:bCs/>
              </w:rPr>
            </w:pPr>
            <w:r w:rsidRPr="002C636D">
              <w:rPr>
                <w:b/>
                <w:bCs/>
              </w:rPr>
              <w:t xml:space="preserve">Kravene anført i nedenstående </w:t>
            </w:r>
            <w:proofErr w:type="gramStart"/>
            <w:r w:rsidR="00301209">
              <w:rPr>
                <w:b/>
                <w:bCs/>
              </w:rPr>
              <w:t xml:space="preserve">krav </w:t>
            </w:r>
            <w:r w:rsidRPr="002C636D">
              <w:rPr>
                <w:b/>
                <w:bCs/>
              </w:rPr>
              <w:t xml:space="preserve"> 1</w:t>
            </w:r>
            <w:r w:rsidR="00D51882" w:rsidRPr="002C636D">
              <w:rPr>
                <w:b/>
                <w:bCs/>
              </w:rPr>
              <w:t>1</w:t>
            </w:r>
            <w:proofErr w:type="gramEnd"/>
            <w:r w:rsidRPr="002C636D">
              <w:rPr>
                <w:b/>
                <w:bCs/>
              </w:rPr>
              <w:t xml:space="preserve"> </w:t>
            </w:r>
            <w:r w:rsidR="00301209">
              <w:rPr>
                <w:b/>
                <w:bCs/>
              </w:rPr>
              <w:t>til 21</w:t>
            </w:r>
            <w:r w:rsidRPr="002C636D">
              <w:rPr>
                <w:b/>
                <w:bCs/>
              </w:rPr>
              <w:t xml:space="preserve"> beskriver alt det, der ikke direkte kan gøres til genstand for en økonomisk betragtning. De beskrevne serviceydelser over for kommunen i dette afsnit forudsættes indeholdt i tilbudsgivers tilbud og leveres således vederlagsfrit i kontraktperioden.  </w:t>
            </w:r>
          </w:p>
          <w:p w14:paraId="4452C62F" w14:textId="77777777" w:rsidR="00461B63" w:rsidRDefault="00461B63" w:rsidP="00461B63">
            <w:pPr>
              <w:spacing w:after="45" w:line="259" w:lineRule="auto"/>
            </w:pPr>
            <w:r>
              <w:t xml:space="preserve"> </w:t>
            </w:r>
          </w:p>
          <w:p w14:paraId="171F6686" w14:textId="60F49279" w:rsidR="00461B63" w:rsidRPr="002C636D" w:rsidRDefault="00461B63" w:rsidP="00461B63">
            <w:pPr>
              <w:spacing w:line="259" w:lineRule="auto"/>
              <w:ind w:left="5"/>
              <w:rPr>
                <w:b/>
                <w:bCs/>
                <w:u w:val="single"/>
              </w:rPr>
            </w:pPr>
            <w:r w:rsidRPr="002C636D">
              <w:rPr>
                <w:b/>
                <w:bCs/>
                <w:u w:val="single"/>
              </w:rPr>
              <w:t>Beskrivelse</w:t>
            </w:r>
            <w:r w:rsidRPr="002C636D">
              <w:rPr>
                <w:b/>
                <w:bCs/>
                <w:color w:val="FF0000"/>
                <w:u w:val="single"/>
              </w:rPr>
              <w:t xml:space="preserve"> </w:t>
            </w:r>
            <w:r w:rsidRPr="002C636D">
              <w:rPr>
                <w:b/>
                <w:bCs/>
                <w:u w:val="single"/>
              </w:rPr>
              <w:t xml:space="preserve">af hvordan krav opfyldes bedes anført i bilag 8 under ”Service”. </w:t>
            </w:r>
            <w:r w:rsidRPr="002C636D">
              <w:rPr>
                <w:b/>
                <w:bCs/>
                <w:color w:val="FF0000"/>
                <w:u w:val="single"/>
              </w:rPr>
              <w:t xml:space="preserve"> </w:t>
            </w:r>
          </w:p>
          <w:p w14:paraId="52A01B04" w14:textId="093513AC" w:rsidR="00461B63" w:rsidRPr="00C5408A" w:rsidRDefault="00461B63" w:rsidP="00511EAD">
            <w:pPr>
              <w:spacing w:line="259" w:lineRule="auto"/>
              <w:ind w:left="5"/>
              <w:rPr>
                <w:b/>
                <w:bCs/>
              </w:rPr>
            </w:pPr>
          </w:p>
        </w:tc>
        <w:tc>
          <w:tcPr>
            <w:tcW w:w="496" w:type="dxa"/>
          </w:tcPr>
          <w:p w14:paraId="6339473C" w14:textId="77777777" w:rsidR="00511EAD" w:rsidRDefault="00511EAD" w:rsidP="00511EAD">
            <w:pPr>
              <w:jc w:val="center"/>
            </w:pPr>
          </w:p>
        </w:tc>
        <w:tc>
          <w:tcPr>
            <w:tcW w:w="564" w:type="dxa"/>
          </w:tcPr>
          <w:p w14:paraId="1C9F0889" w14:textId="77777777" w:rsidR="00511EAD" w:rsidRDefault="00511EAD" w:rsidP="00511EAD"/>
        </w:tc>
        <w:tc>
          <w:tcPr>
            <w:tcW w:w="564" w:type="dxa"/>
          </w:tcPr>
          <w:p w14:paraId="0D4A10CE" w14:textId="295AD4B6" w:rsidR="00511EAD" w:rsidRDefault="00511EAD" w:rsidP="00511EAD"/>
        </w:tc>
        <w:tc>
          <w:tcPr>
            <w:tcW w:w="5204" w:type="dxa"/>
          </w:tcPr>
          <w:p w14:paraId="276EC062" w14:textId="38B8315A" w:rsidR="00511EAD" w:rsidRDefault="00511EAD" w:rsidP="00511EAD"/>
        </w:tc>
      </w:tr>
      <w:tr w:rsidR="00511EAD" w14:paraId="6DCDC021" w14:textId="77777777" w:rsidTr="00191991">
        <w:tc>
          <w:tcPr>
            <w:tcW w:w="884" w:type="dxa"/>
          </w:tcPr>
          <w:p w14:paraId="0393CC74" w14:textId="18E895FB" w:rsidR="00511EAD" w:rsidRDefault="00511EAD" w:rsidP="00511EAD">
            <w:pPr>
              <w:jc w:val="center"/>
            </w:pPr>
          </w:p>
        </w:tc>
        <w:tc>
          <w:tcPr>
            <w:tcW w:w="758" w:type="dxa"/>
          </w:tcPr>
          <w:p w14:paraId="58172148" w14:textId="3EB3F5C7" w:rsidR="00511EAD" w:rsidRPr="00C5408A" w:rsidRDefault="00511EAD" w:rsidP="00511EAD">
            <w:pPr>
              <w:jc w:val="center"/>
              <w:rPr>
                <w:b/>
                <w:bCs/>
              </w:rPr>
            </w:pPr>
          </w:p>
        </w:tc>
        <w:tc>
          <w:tcPr>
            <w:tcW w:w="6551" w:type="dxa"/>
          </w:tcPr>
          <w:p w14:paraId="0E02FC41" w14:textId="05E2FF49" w:rsidR="00511EAD" w:rsidRDefault="00511EAD" w:rsidP="00511EAD">
            <w:pPr>
              <w:ind w:left="-5"/>
            </w:pPr>
          </w:p>
        </w:tc>
        <w:tc>
          <w:tcPr>
            <w:tcW w:w="496" w:type="dxa"/>
          </w:tcPr>
          <w:p w14:paraId="2393F2AD" w14:textId="77777777" w:rsidR="00511EAD" w:rsidRDefault="00511EAD" w:rsidP="00511EAD">
            <w:pPr>
              <w:jc w:val="center"/>
            </w:pPr>
          </w:p>
        </w:tc>
        <w:tc>
          <w:tcPr>
            <w:tcW w:w="564" w:type="dxa"/>
          </w:tcPr>
          <w:p w14:paraId="427E6DB8" w14:textId="77777777" w:rsidR="00511EAD" w:rsidRDefault="00511EAD" w:rsidP="00511EAD"/>
        </w:tc>
        <w:tc>
          <w:tcPr>
            <w:tcW w:w="564" w:type="dxa"/>
          </w:tcPr>
          <w:p w14:paraId="00BA2FC7" w14:textId="1C173CA6" w:rsidR="00511EAD" w:rsidRDefault="00511EAD" w:rsidP="00511EAD"/>
        </w:tc>
        <w:tc>
          <w:tcPr>
            <w:tcW w:w="5204" w:type="dxa"/>
          </w:tcPr>
          <w:p w14:paraId="7DD19F00" w14:textId="4737B1FC" w:rsidR="00511EAD" w:rsidRDefault="00511EAD" w:rsidP="00511EAD"/>
        </w:tc>
      </w:tr>
      <w:tr w:rsidR="00511EAD" w14:paraId="2B30C2F5" w14:textId="77777777" w:rsidTr="00191991">
        <w:tc>
          <w:tcPr>
            <w:tcW w:w="884" w:type="dxa"/>
          </w:tcPr>
          <w:p w14:paraId="09509905" w14:textId="505CA544" w:rsidR="00511EAD" w:rsidRPr="00C5408A" w:rsidRDefault="00511EAD" w:rsidP="00511EAD">
            <w:pPr>
              <w:jc w:val="center"/>
              <w:rPr>
                <w:b/>
                <w:bCs/>
              </w:rPr>
            </w:pPr>
            <w:r>
              <w:rPr>
                <w:b/>
                <w:bCs/>
              </w:rPr>
              <w:t>1</w:t>
            </w:r>
            <w:r w:rsidR="00FA25D5">
              <w:rPr>
                <w:b/>
                <w:bCs/>
              </w:rPr>
              <w:t>1</w:t>
            </w:r>
          </w:p>
        </w:tc>
        <w:tc>
          <w:tcPr>
            <w:tcW w:w="758" w:type="dxa"/>
          </w:tcPr>
          <w:p w14:paraId="740AFF00" w14:textId="47F8BA7C" w:rsidR="00511EAD" w:rsidRPr="00C5408A" w:rsidRDefault="00511EAD" w:rsidP="00511EAD">
            <w:pPr>
              <w:jc w:val="center"/>
              <w:rPr>
                <w:b/>
                <w:bCs/>
              </w:rPr>
            </w:pPr>
          </w:p>
        </w:tc>
        <w:tc>
          <w:tcPr>
            <w:tcW w:w="6551" w:type="dxa"/>
          </w:tcPr>
          <w:p w14:paraId="64E586F4" w14:textId="77777777" w:rsidR="00511EAD" w:rsidRPr="00C5408A" w:rsidRDefault="00511EAD" w:rsidP="00511EAD">
            <w:pPr>
              <w:spacing w:line="259" w:lineRule="auto"/>
              <w:ind w:left="5"/>
              <w:rPr>
                <w:b/>
                <w:bCs/>
              </w:rPr>
            </w:pPr>
            <w:r w:rsidRPr="00C5408A">
              <w:rPr>
                <w:b/>
                <w:bCs/>
              </w:rPr>
              <w:t>Kundeansvarlig</w:t>
            </w:r>
          </w:p>
        </w:tc>
        <w:tc>
          <w:tcPr>
            <w:tcW w:w="496" w:type="dxa"/>
          </w:tcPr>
          <w:p w14:paraId="54772478" w14:textId="2B3A8166" w:rsidR="00511EAD" w:rsidRDefault="00511EAD" w:rsidP="00511EAD">
            <w:pPr>
              <w:jc w:val="center"/>
            </w:pPr>
          </w:p>
        </w:tc>
        <w:tc>
          <w:tcPr>
            <w:tcW w:w="564" w:type="dxa"/>
          </w:tcPr>
          <w:p w14:paraId="55255891" w14:textId="77777777" w:rsidR="00511EAD" w:rsidRDefault="00511EAD" w:rsidP="00511EAD"/>
        </w:tc>
        <w:tc>
          <w:tcPr>
            <w:tcW w:w="564" w:type="dxa"/>
          </w:tcPr>
          <w:p w14:paraId="62B7FE2B" w14:textId="0743F547" w:rsidR="00511EAD" w:rsidRDefault="00511EAD" w:rsidP="00511EAD"/>
        </w:tc>
        <w:tc>
          <w:tcPr>
            <w:tcW w:w="5204" w:type="dxa"/>
          </w:tcPr>
          <w:p w14:paraId="79BEE3A9" w14:textId="01C7A2AA" w:rsidR="00511EAD" w:rsidRDefault="00511EAD" w:rsidP="00511EAD"/>
        </w:tc>
      </w:tr>
      <w:tr w:rsidR="00511EAD" w14:paraId="55893B8F" w14:textId="77777777" w:rsidTr="00191991">
        <w:tc>
          <w:tcPr>
            <w:tcW w:w="884" w:type="dxa"/>
          </w:tcPr>
          <w:p w14:paraId="08B3EE86" w14:textId="2DCE8AFD" w:rsidR="00511EAD" w:rsidRDefault="00511EAD" w:rsidP="00511EAD">
            <w:pPr>
              <w:jc w:val="center"/>
            </w:pPr>
            <w:r>
              <w:t>1</w:t>
            </w:r>
            <w:r w:rsidR="00FA25D5">
              <w:t>1</w:t>
            </w:r>
            <w:r>
              <w:t>.1</w:t>
            </w:r>
          </w:p>
        </w:tc>
        <w:tc>
          <w:tcPr>
            <w:tcW w:w="758" w:type="dxa"/>
          </w:tcPr>
          <w:p w14:paraId="79D24306" w14:textId="6698BF8A" w:rsidR="00511EAD" w:rsidRDefault="00511EAD" w:rsidP="00511EAD">
            <w:pPr>
              <w:jc w:val="center"/>
            </w:pPr>
            <w:r>
              <w:t>MK</w:t>
            </w:r>
          </w:p>
        </w:tc>
        <w:tc>
          <w:tcPr>
            <w:tcW w:w="6551" w:type="dxa"/>
          </w:tcPr>
          <w:p w14:paraId="12622DCD" w14:textId="77777777" w:rsidR="00511EAD" w:rsidRDefault="00511EAD" w:rsidP="00511EAD">
            <w:pPr>
              <w:ind w:left="-5"/>
            </w:pPr>
            <w:r>
              <w:t xml:space="preserve">Tilbuddet skal benævne én overordnet kundeansvarlig samt én stedfortræder, der er kommunens indgang til tilbudsgiver. Der kan herudover være kundeansvarlige på de enkelte forretningsområder, som kommunen kan kontakte direkte. Det er kommunens forventning, at de kundeansvarlige besidder den nødvendige kompetence inden for det pågældende forretningsområde, således kommunen kan få den nødvendige service. Tilbudsgiver skal desuden bekræfte, at tilbudsgiver indestår for, at det samme rådgivningsniveau opretholdes i hele aftaleperioden. </w:t>
            </w:r>
          </w:p>
          <w:p w14:paraId="6932EF6E" w14:textId="3DA38692" w:rsidR="00511EAD" w:rsidRDefault="00511EAD" w:rsidP="00511EAD">
            <w:pPr>
              <w:ind w:left="-5"/>
            </w:pPr>
            <w:r>
              <w:t xml:space="preserve">Tilbudsgiver skal bekræfte, at kommunen senest får svar 3 </w:t>
            </w:r>
            <w:proofErr w:type="spellStart"/>
            <w:r>
              <w:t>bankdage</w:t>
            </w:r>
            <w:proofErr w:type="spellEnd"/>
            <w:r>
              <w:t xml:space="preserve"> efter, at kommunen har kontaktet tilbudsgiver (dagen for kontakt gælder som dag nul og hertil regnes 3 </w:t>
            </w:r>
            <w:proofErr w:type="spellStart"/>
            <w:r>
              <w:t>bankdage</w:t>
            </w:r>
            <w:proofErr w:type="spellEnd"/>
            <w:r>
              <w:t xml:space="preserve">) samt, at al kommunikation foregår på dansk. Dog skal tilbudsgiver også </w:t>
            </w:r>
            <w:r w:rsidR="00D51882">
              <w:t>acceptere kortere tidsfrister</w:t>
            </w:r>
            <w:r>
              <w:t xml:space="preserve">, hvor kommunen ikke kan vente tre dage på svar. </w:t>
            </w:r>
          </w:p>
        </w:tc>
        <w:tc>
          <w:tcPr>
            <w:tcW w:w="496" w:type="dxa"/>
          </w:tcPr>
          <w:p w14:paraId="62183E3A" w14:textId="31CF303C" w:rsidR="00511EAD" w:rsidRDefault="00511EAD" w:rsidP="00511EAD">
            <w:pPr>
              <w:jc w:val="center"/>
            </w:pPr>
            <w:r>
              <w:t>x</w:t>
            </w:r>
          </w:p>
        </w:tc>
        <w:tc>
          <w:tcPr>
            <w:tcW w:w="564" w:type="dxa"/>
          </w:tcPr>
          <w:p w14:paraId="2FE6739D" w14:textId="77777777" w:rsidR="00511EAD" w:rsidRDefault="00511EAD" w:rsidP="00511EAD"/>
        </w:tc>
        <w:tc>
          <w:tcPr>
            <w:tcW w:w="564" w:type="dxa"/>
          </w:tcPr>
          <w:p w14:paraId="29DE9F66" w14:textId="14C3A039" w:rsidR="00511EAD" w:rsidRDefault="00511EAD" w:rsidP="00511EAD"/>
        </w:tc>
        <w:tc>
          <w:tcPr>
            <w:tcW w:w="5204" w:type="dxa"/>
          </w:tcPr>
          <w:p w14:paraId="57182D28" w14:textId="37967364" w:rsidR="00511EAD" w:rsidRDefault="00511EAD" w:rsidP="00511EAD"/>
        </w:tc>
      </w:tr>
      <w:tr w:rsidR="00511EAD" w14:paraId="7EDCFBA4" w14:textId="77777777" w:rsidTr="00191991">
        <w:tc>
          <w:tcPr>
            <w:tcW w:w="884" w:type="dxa"/>
          </w:tcPr>
          <w:p w14:paraId="5AB257B4" w14:textId="552A9F2A" w:rsidR="00511EAD" w:rsidRDefault="00511EAD" w:rsidP="00511EAD">
            <w:pPr>
              <w:jc w:val="center"/>
            </w:pPr>
          </w:p>
        </w:tc>
        <w:tc>
          <w:tcPr>
            <w:tcW w:w="758" w:type="dxa"/>
          </w:tcPr>
          <w:p w14:paraId="06DB8D1B" w14:textId="5F0A6E00" w:rsidR="00511EAD" w:rsidRDefault="00511EAD" w:rsidP="00511EAD">
            <w:pPr>
              <w:jc w:val="center"/>
            </w:pPr>
          </w:p>
        </w:tc>
        <w:tc>
          <w:tcPr>
            <w:tcW w:w="6551" w:type="dxa"/>
          </w:tcPr>
          <w:p w14:paraId="2FC0E9D3" w14:textId="57331DC8" w:rsidR="00511EAD" w:rsidRDefault="00511EAD" w:rsidP="00511EAD">
            <w:pPr>
              <w:ind w:left="-5"/>
            </w:pPr>
          </w:p>
        </w:tc>
        <w:tc>
          <w:tcPr>
            <w:tcW w:w="496" w:type="dxa"/>
          </w:tcPr>
          <w:p w14:paraId="16D71327" w14:textId="77777777" w:rsidR="00511EAD" w:rsidRDefault="00511EAD" w:rsidP="00511EAD">
            <w:pPr>
              <w:jc w:val="center"/>
            </w:pPr>
          </w:p>
        </w:tc>
        <w:tc>
          <w:tcPr>
            <w:tcW w:w="564" w:type="dxa"/>
          </w:tcPr>
          <w:p w14:paraId="54068E4B" w14:textId="77777777" w:rsidR="00511EAD" w:rsidRDefault="00511EAD" w:rsidP="00511EAD"/>
        </w:tc>
        <w:tc>
          <w:tcPr>
            <w:tcW w:w="564" w:type="dxa"/>
          </w:tcPr>
          <w:p w14:paraId="1A8DA5E5" w14:textId="77777777" w:rsidR="00511EAD" w:rsidRDefault="00511EAD" w:rsidP="00511EAD"/>
        </w:tc>
        <w:tc>
          <w:tcPr>
            <w:tcW w:w="5204" w:type="dxa"/>
          </w:tcPr>
          <w:p w14:paraId="47220314" w14:textId="5D6370BF" w:rsidR="00511EAD" w:rsidRPr="00114DB3" w:rsidRDefault="00511EAD" w:rsidP="004A4738">
            <w:pPr>
              <w:rPr>
                <w:color w:val="FF0000"/>
              </w:rPr>
            </w:pPr>
          </w:p>
        </w:tc>
      </w:tr>
      <w:tr w:rsidR="00511EAD" w14:paraId="3BB71FAE" w14:textId="77777777" w:rsidTr="00191991">
        <w:tc>
          <w:tcPr>
            <w:tcW w:w="884" w:type="dxa"/>
          </w:tcPr>
          <w:p w14:paraId="0CBEC999" w14:textId="0E3C1D4C" w:rsidR="00511EAD" w:rsidRPr="00AE2BF5" w:rsidRDefault="00511EAD" w:rsidP="00511EAD">
            <w:pPr>
              <w:jc w:val="center"/>
              <w:rPr>
                <w:b/>
                <w:bCs/>
              </w:rPr>
            </w:pPr>
            <w:r>
              <w:rPr>
                <w:b/>
                <w:bCs/>
              </w:rPr>
              <w:t>1</w:t>
            </w:r>
            <w:r w:rsidR="00FA25D5">
              <w:rPr>
                <w:b/>
                <w:bCs/>
              </w:rPr>
              <w:t>2</w:t>
            </w:r>
          </w:p>
        </w:tc>
        <w:tc>
          <w:tcPr>
            <w:tcW w:w="758" w:type="dxa"/>
          </w:tcPr>
          <w:p w14:paraId="0E48B499" w14:textId="2E1CD916" w:rsidR="00511EAD" w:rsidRPr="00AE2BF5" w:rsidRDefault="00511EAD" w:rsidP="00511EAD">
            <w:pPr>
              <w:jc w:val="center"/>
              <w:rPr>
                <w:b/>
                <w:bCs/>
              </w:rPr>
            </w:pPr>
          </w:p>
        </w:tc>
        <w:tc>
          <w:tcPr>
            <w:tcW w:w="6551" w:type="dxa"/>
          </w:tcPr>
          <w:p w14:paraId="16450609" w14:textId="77777777" w:rsidR="00511EAD" w:rsidRPr="00AE2BF5" w:rsidRDefault="00511EAD" w:rsidP="00511EAD">
            <w:pPr>
              <w:rPr>
                <w:b/>
                <w:bCs/>
              </w:rPr>
            </w:pPr>
            <w:r w:rsidRPr="00AE2BF5">
              <w:rPr>
                <w:b/>
                <w:bCs/>
              </w:rPr>
              <w:t>Uddannelse i IT-løsninger til selvbetjening</w:t>
            </w:r>
          </w:p>
        </w:tc>
        <w:tc>
          <w:tcPr>
            <w:tcW w:w="496" w:type="dxa"/>
          </w:tcPr>
          <w:p w14:paraId="71054070" w14:textId="77777777" w:rsidR="00511EAD" w:rsidRDefault="00511EAD" w:rsidP="00511EAD">
            <w:pPr>
              <w:jc w:val="center"/>
            </w:pPr>
          </w:p>
        </w:tc>
        <w:tc>
          <w:tcPr>
            <w:tcW w:w="564" w:type="dxa"/>
          </w:tcPr>
          <w:p w14:paraId="67F87F81" w14:textId="77777777" w:rsidR="00511EAD" w:rsidRDefault="00511EAD" w:rsidP="00511EAD"/>
        </w:tc>
        <w:tc>
          <w:tcPr>
            <w:tcW w:w="564" w:type="dxa"/>
          </w:tcPr>
          <w:p w14:paraId="79E9DEAB" w14:textId="36EE1DC2" w:rsidR="00511EAD" w:rsidRDefault="00511EAD" w:rsidP="00511EAD"/>
        </w:tc>
        <w:tc>
          <w:tcPr>
            <w:tcW w:w="5204" w:type="dxa"/>
          </w:tcPr>
          <w:p w14:paraId="7185F93A" w14:textId="5C95CD17" w:rsidR="00511EAD" w:rsidRDefault="00511EAD" w:rsidP="00511EAD"/>
        </w:tc>
      </w:tr>
      <w:tr w:rsidR="00511EAD" w14:paraId="5C053915" w14:textId="77777777" w:rsidTr="00191991">
        <w:tc>
          <w:tcPr>
            <w:tcW w:w="884" w:type="dxa"/>
          </w:tcPr>
          <w:p w14:paraId="7B47288E" w14:textId="333C9FC9" w:rsidR="00511EAD" w:rsidRDefault="00511EAD" w:rsidP="00511EAD">
            <w:pPr>
              <w:jc w:val="center"/>
            </w:pPr>
            <w:r>
              <w:t>1</w:t>
            </w:r>
            <w:r w:rsidR="00FA25D5">
              <w:t>2</w:t>
            </w:r>
            <w:r>
              <w:t>.1</w:t>
            </w:r>
          </w:p>
        </w:tc>
        <w:tc>
          <w:tcPr>
            <w:tcW w:w="758" w:type="dxa"/>
          </w:tcPr>
          <w:p w14:paraId="73EBC153" w14:textId="0215CC13" w:rsidR="00511EAD" w:rsidRDefault="00511EAD" w:rsidP="00511EAD">
            <w:pPr>
              <w:jc w:val="center"/>
            </w:pPr>
            <w:r>
              <w:t>MK</w:t>
            </w:r>
          </w:p>
        </w:tc>
        <w:tc>
          <w:tcPr>
            <w:tcW w:w="6551" w:type="dxa"/>
          </w:tcPr>
          <w:p w14:paraId="4908BF65" w14:textId="32ED5805" w:rsidR="00511EAD" w:rsidRDefault="00511EAD" w:rsidP="00511EAD">
            <w:pPr>
              <w:ind w:left="-5"/>
            </w:pPr>
            <w:r>
              <w:t>Tilbudsgiver skal informere/uddanne kommunens personale i optimal anvendelse af program/udstyr til selvbetjening.</w:t>
            </w:r>
          </w:p>
        </w:tc>
        <w:tc>
          <w:tcPr>
            <w:tcW w:w="496" w:type="dxa"/>
          </w:tcPr>
          <w:p w14:paraId="6FA35710" w14:textId="6F7CCCC2" w:rsidR="00511EAD" w:rsidRDefault="00511EAD" w:rsidP="00511EAD">
            <w:pPr>
              <w:jc w:val="center"/>
            </w:pPr>
            <w:r>
              <w:t>x</w:t>
            </w:r>
          </w:p>
        </w:tc>
        <w:tc>
          <w:tcPr>
            <w:tcW w:w="564" w:type="dxa"/>
          </w:tcPr>
          <w:p w14:paraId="185CB79B" w14:textId="77777777" w:rsidR="00511EAD" w:rsidRDefault="00511EAD" w:rsidP="00511EAD"/>
        </w:tc>
        <w:tc>
          <w:tcPr>
            <w:tcW w:w="564" w:type="dxa"/>
          </w:tcPr>
          <w:p w14:paraId="34C8EE1C" w14:textId="43406482" w:rsidR="00511EAD" w:rsidRDefault="00511EAD" w:rsidP="00511EAD"/>
        </w:tc>
        <w:tc>
          <w:tcPr>
            <w:tcW w:w="5204" w:type="dxa"/>
          </w:tcPr>
          <w:p w14:paraId="684FE4B1" w14:textId="7B4B94FF" w:rsidR="00511EAD" w:rsidRDefault="00511EAD" w:rsidP="00511EAD"/>
        </w:tc>
      </w:tr>
      <w:tr w:rsidR="00511EAD" w14:paraId="01941F1A" w14:textId="77777777" w:rsidTr="00191991">
        <w:tc>
          <w:tcPr>
            <w:tcW w:w="884" w:type="dxa"/>
          </w:tcPr>
          <w:p w14:paraId="0614ED1E" w14:textId="2D415333" w:rsidR="00511EAD" w:rsidRDefault="008D7983" w:rsidP="00511EAD">
            <w:pPr>
              <w:jc w:val="center"/>
            </w:pPr>
            <w:r>
              <w:t>1</w:t>
            </w:r>
            <w:r w:rsidR="00FA25D5">
              <w:t>2</w:t>
            </w:r>
            <w:r>
              <w:t>.2</w:t>
            </w:r>
          </w:p>
        </w:tc>
        <w:tc>
          <w:tcPr>
            <w:tcW w:w="758" w:type="dxa"/>
          </w:tcPr>
          <w:p w14:paraId="6BD95111" w14:textId="42A0C743" w:rsidR="00511EAD" w:rsidRDefault="008D7983" w:rsidP="00511EAD">
            <w:pPr>
              <w:jc w:val="center"/>
            </w:pPr>
            <w:r>
              <w:t>MK</w:t>
            </w:r>
          </w:p>
        </w:tc>
        <w:tc>
          <w:tcPr>
            <w:tcW w:w="6551" w:type="dxa"/>
          </w:tcPr>
          <w:p w14:paraId="0B07E9B9" w14:textId="48F28715" w:rsidR="00511EAD" w:rsidRDefault="00511EAD" w:rsidP="00511EAD">
            <w:pPr>
              <w:ind w:left="-5"/>
            </w:pPr>
            <w:r w:rsidRPr="009E4CD0">
              <w:t xml:space="preserve">Uddannelse i IT-løsninger til selvbetjening - Tilbudsgiver </w:t>
            </w:r>
            <w:r>
              <w:t xml:space="preserve">skal </w:t>
            </w:r>
            <w:r w:rsidRPr="004A4738">
              <w:rPr>
                <w:strike/>
              </w:rPr>
              <w:t>bedes</w:t>
            </w:r>
            <w:r w:rsidRPr="009E4CD0">
              <w:t xml:space="preserve"> kort beskrive uddannelsesforløb</w:t>
            </w:r>
            <w:r>
              <w:t xml:space="preserve"> i bilag 8.</w:t>
            </w:r>
          </w:p>
        </w:tc>
        <w:tc>
          <w:tcPr>
            <w:tcW w:w="496" w:type="dxa"/>
          </w:tcPr>
          <w:p w14:paraId="499E0B17" w14:textId="77777777" w:rsidR="00511EAD" w:rsidRDefault="00511EAD" w:rsidP="00511EAD">
            <w:pPr>
              <w:jc w:val="center"/>
            </w:pPr>
          </w:p>
        </w:tc>
        <w:tc>
          <w:tcPr>
            <w:tcW w:w="564" w:type="dxa"/>
          </w:tcPr>
          <w:p w14:paraId="4F1C43A0" w14:textId="77777777" w:rsidR="00511EAD" w:rsidRDefault="00511EAD" w:rsidP="00511EAD"/>
        </w:tc>
        <w:tc>
          <w:tcPr>
            <w:tcW w:w="564" w:type="dxa"/>
          </w:tcPr>
          <w:p w14:paraId="0A5B3BE7" w14:textId="77777777" w:rsidR="00511EAD" w:rsidRDefault="00511EAD" w:rsidP="00511EAD"/>
        </w:tc>
        <w:tc>
          <w:tcPr>
            <w:tcW w:w="5204" w:type="dxa"/>
          </w:tcPr>
          <w:p w14:paraId="6915BA2C" w14:textId="77777777" w:rsidR="00511EAD" w:rsidRPr="00BE363F" w:rsidRDefault="00511EAD" w:rsidP="004A4738">
            <w:pPr>
              <w:rPr>
                <w:color w:val="FF0000"/>
              </w:rPr>
            </w:pPr>
          </w:p>
        </w:tc>
      </w:tr>
      <w:tr w:rsidR="00511EAD" w14:paraId="414CBDBD" w14:textId="77777777" w:rsidTr="00191991">
        <w:tc>
          <w:tcPr>
            <w:tcW w:w="884" w:type="dxa"/>
          </w:tcPr>
          <w:p w14:paraId="4F6BD237" w14:textId="37CABE2F" w:rsidR="00511EAD" w:rsidRPr="00AE2BF5" w:rsidRDefault="00511EAD" w:rsidP="00511EAD">
            <w:pPr>
              <w:jc w:val="center"/>
              <w:rPr>
                <w:b/>
                <w:bCs/>
              </w:rPr>
            </w:pPr>
            <w:r>
              <w:rPr>
                <w:b/>
                <w:bCs/>
              </w:rPr>
              <w:t>1</w:t>
            </w:r>
            <w:r w:rsidR="00FA25D5">
              <w:rPr>
                <w:b/>
                <w:bCs/>
              </w:rPr>
              <w:t>3</w:t>
            </w:r>
          </w:p>
        </w:tc>
        <w:tc>
          <w:tcPr>
            <w:tcW w:w="758" w:type="dxa"/>
          </w:tcPr>
          <w:p w14:paraId="766C5DEC" w14:textId="5E9C3790" w:rsidR="00511EAD" w:rsidRPr="00AE2BF5" w:rsidRDefault="00511EAD" w:rsidP="00511EAD">
            <w:pPr>
              <w:jc w:val="center"/>
              <w:rPr>
                <w:b/>
                <w:bCs/>
              </w:rPr>
            </w:pPr>
          </w:p>
        </w:tc>
        <w:tc>
          <w:tcPr>
            <w:tcW w:w="6551" w:type="dxa"/>
          </w:tcPr>
          <w:p w14:paraId="365C0DB0" w14:textId="77777777" w:rsidR="00511EAD" w:rsidRPr="00AE2BF5" w:rsidRDefault="00511EAD" w:rsidP="00511EAD">
            <w:pPr>
              <w:rPr>
                <w:b/>
                <w:bCs/>
              </w:rPr>
            </w:pPr>
            <w:r w:rsidRPr="00AE2BF5">
              <w:rPr>
                <w:b/>
                <w:bCs/>
              </w:rPr>
              <w:t>Kontoudtog</w:t>
            </w:r>
          </w:p>
        </w:tc>
        <w:tc>
          <w:tcPr>
            <w:tcW w:w="496" w:type="dxa"/>
          </w:tcPr>
          <w:p w14:paraId="0485E299" w14:textId="77777777" w:rsidR="00511EAD" w:rsidRDefault="00511EAD" w:rsidP="00511EAD">
            <w:pPr>
              <w:jc w:val="center"/>
            </w:pPr>
          </w:p>
        </w:tc>
        <w:tc>
          <w:tcPr>
            <w:tcW w:w="564" w:type="dxa"/>
          </w:tcPr>
          <w:p w14:paraId="69721702" w14:textId="77777777" w:rsidR="00511EAD" w:rsidRDefault="00511EAD" w:rsidP="00511EAD"/>
        </w:tc>
        <w:tc>
          <w:tcPr>
            <w:tcW w:w="564" w:type="dxa"/>
          </w:tcPr>
          <w:p w14:paraId="4FF047C2" w14:textId="37FC69C2" w:rsidR="00511EAD" w:rsidRDefault="00511EAD" w:rsidP="00511EAD"/>
        </w:tc>
        <w:tc>
          <w:tcPr>
            <w:tcW w:w="5204" w:type="dxa"/>
          </w:tcPr>
          <w:p w14:paraId="1F52A9E7" w14:textId="1B636A43" w:rsidR="00511EAD" w:rsidRDefault="00511EAD" w:rsidP="00511EAD"/>
        </w:tc>
      </w:tr>
      <w:tr w:rsidR="00511EAD" w14:paraId="5016E88C" w14:textId="77777777" w:rsidTr="00191991">
        <w:tc>
          <w:tcPr>
            <w:tcW w:w="884" w:type="dxa"/>
          </w:tcPr>
          <w:p w14:paraId="3817C5B1" w14:textId="77EED495" w:rsidR="00511EAD" w:rsidRDefault="00511EAD" w:rsidP="00511EAD">
            <w:pPr>
              <w:jc w:val="center"/>
            </w:pPr>
            <w:r>
              <w:t>1</w:t>
            </w:r>
            <w:r w:rsidR="00FA25D5">
              <w:t>3</w:t>
            </w:r>
            <w:r>
              <w:t>.1</w:t>
            </w:r>
          </w:p>
        </w:tc>
        <w:tc>
          <w:tcPr>
            <w:tcW w:w="758" w:type="dxa"/>
          </w:tcPr>
          <w:p w14:paraId="0307DC77" w14:textId="53277ECC" w:rsidR="00511EAD" w:rsidRDefault="00511EAD" w:rsidP="00511EAD">
            <w:pPr>
              <w:jc w:val="center"/>
            </w:pPr>
            <w:r>
              <w:t>MK</w:t>
            </w:r>
          </w:p>
        </w:tc>
        <w:tc>
          <w:tcPr>
            <w:tcW w:w="6551" w:type="dxa"/>
          </w:tcPr>
          <w:p w14:paraId="5FA16771" w14:textId="77777777" w:rsidR="00511EAD" w:rsidRDefault="00511EAD" w:rsidP="00511EAD">
            <w:pPr>
              <w:spacing w:after="45" w:line="259" w:lineRule="auto"/>
              <w:ind w:left="-5"/>
            </w:pPr>
            <w:r>
              <w:t xml:space="preserve">Kommunen har følgende krav til dette punkt: </w:t>
            </w:r>
          </w:p>
          <w:p w14:paraId="4E0A4C51" w14:textId="77777777" w:rsidR="00511EAD" w:rsidRDefault="00511EAD" w:rsidP="00511EAD">
            <w:pPr>
              <w:spacing w:line="259" w:lineRule="auto"/>
              <w:ind w:left="677"/>
            </w:pPr>
            <w:r>
              <w:t xml:space="preserve"> </w:t>
            </w:r>
          </w:p>
          <w:p w14:paraId="7C1EB057" w14:textId="205E4B39" w:rsidR="00511EAD" w:rsidRDefault="00511EAD" w:rsidP="00511EAD">
            <w:pPr>
              <w:numPr>
                <w:ilvl w:val="0"/>
                <w:numId w:val="3"/>
              </w:numPr>
              <w:spacing w:after="4" w:line="317" w:lineRule="auto"/>
              <w:ind w:left="676" w:right="2" w:hanging="338"/>
            </w:pPr>
            <w:r>
              <w:t xml:space="preserve">Tilbudsgivers politik vedrørende kontoudtog samt elektronisk opbevaring og tilgang til disse bedes </w:t>
            </w:r>
            <w:r w:rsidRPr="004A4738">
              <w:t xml:space="preserve">beskrevet </w:t>
            </w:r>
            <w:r>
              <w:t xml:space="preserve">i </w:t>
            </w:r>
            <w:r w:rsidR="00FA25D5">
              <w:t xml:space="preserve">bilag 8 </w:t>
            </w:r>
            <w:r>
              <w:t xml:space="preserve"> </w:t>
            </w:r>
          </w:p>
          <w:p w14:paraId="3B757DBD" w14:textId="06E62CBB" w:rsidR="00511EAD" w:rsidRDefault="00511EAD" w:rsidP="00511EAD">
            <w:pPr>
              <w:numPr>
                <w:ilvl w:val="0"/>
                <w:numId w:val="3"/>
              </w:numPr>
              <w:spacing w:after="3" w:line="308" w:lineRule="auto"/>
              <w:ind w:left="676" w:right="2" w:hanging="338"/>
            </w:pPr>
            <w:r>
              <w:t xml:space="preserve">Kommunen skal have elektronisk adgang til egne kontoudtog tilbage i tiden, hvor tilbudsgiver bedes angive, hvor lang tid tilbage i tiden, der er elektronisk adgang. Hvis tilbudsgiver ikke kan tilbyde denne mulighed, bedes tilbudsgiver </w:t>
            </w:r>
            <w:r w:rsidRPr="004A4738">
              <w:t>beskrive</w:t>
            </w:r>
            <w:r>
              <w:t>, hvorledes kommunen kan få adgang til oplysningerne</w:t>
            </w:r>
            <w:r w:rsidR="00FA25D5">
              <w:t xml:space="preserve"> i bilag 8.</w:t>
            </w:r>
          </w:p>
        </w:tc>
        <w:tc>
          <w:tcPr>
            <w:tcW w:w="496" w:type="dxa"/>
          </w:tcPr>
          <w:p w14:paraId="25659820" w14:textId="4D699DB3" w:rsidR="00511EAD" w:rsidRDefault="00511EAD" w:rsidP="00511EAD">
            <w:pPr>
              <w:jc w:val="center"/>
            </w:pPr>
            <w:r>
              <w:t>x</w:t>
            </w:r>
          </w:p>
        </w:tc>
        <w:tc>
          <w:tcPr>
            <w:tcW w:w="564" w:type="dxa"/>
          </w:tcPr>
          <w:p w14:paraId="1483622A" w14:textId="77777777" w:rsidR="00511EAD" w:rsidRDefault="00511EAD" w:rsidP="00511EAD"/>
        </w:tc>
        <w:tc>
          <w:tcPr>
            <w:tcW w:w="564" w:type="dxa"/>
          </w:tcPr>
          <w:p w14:paraId="53AACD62" w14:textId="58E99845" w:rsidR="00511EAD" w:rsidRDefault="00511EAD" w:rsidP="00511EAD"/>
        </w:tc>
        <w:tc>
          <w:tcPr>
            <w:tcW w:w="5204" w:type="dxa"/>
          </w:tcPr>
          <w:p w14:paraId="4589BCA5" w14:textId="5A9E8408" w:rsidR="00511EAD" w:rsidRDefault="00511EAD" w:rsidP="00511EAD"/>
        </w:tc>
      </w:tr>
      <w:tr w:rsidR="00511EAD" w14:paraId="223C1ED7" w14:textId="77777777" w:rsidTr="00191991">
        <w:tc>
          <w:tcPr>
            <w:tcW w:w="884" w:type="dxa"/>
          </w:tcPr>
          <w:p w14:paraId="1B880387" w14:textId="77777777" w:rsidR="00511EAD" w:rsidRDefault="00511EAD" w:rsidP="00511EAD">
            <w:pPr>
              <w:jc w:val="center"/>
            </w:pPr>
          </w:p>
        </w:tc>
        <w:tc>
          <w:tcPr>
            <w:tcW w:w="758" w:type="dxa"/>
          </w:tcPr>
          <w:p w14:paraId="4BFC03DF" w14:textId="77777777" w:rsidR="00511EAD" w:rsidRDefault="00511EAD" w:rsidP="00511EAD">
            <w:pPr>
              <w:jc w:val="center"/>
            </w:pPr>
          </w:p>
        </w:tc>
        <w:tc>
          <w:tcPr>
            <w:tcW w:w="6551" w:type="dxa"/>
          </w:tcPr>
          <w:p w14:paraId="1E2D53D6" w14:textId="6BF212B4" w:rsidR="00511EAD" w:rsidRDefault="00511EAD" w:rsidP="00511EAD">
            <w:pPr>
              <w:spacing w:after="45"/>
              <w:ind w:left="-5"/>
            </w:pPr>
          </w:p>
        </w:tc>
        <w:tc>
          <w:tcPr>
            <w:tcW w:w="496" w:type="dxa"/>
          </w:tcPr>
          <w:p w14:paraId="4BF5F9B4" w14:textId="77777777" w:rsidR="00511EAD" w:rsidRDefault="00511EAD" w:rsidP="00511EAD">
            <w:pPr>
              <w:jc w:val="center"/>
            </w:pPr>
          </w:p>
        </w:tc>
        <w:tc>
          <w:tcPr>
            <w:tcW w:w="564" w:type="dxa"/>
          </w:tcPr>
          <w:p w14:paraId="36795ABD" w14:textId="77777777" w:rsidR="00511EAD" w:rsidRDefault="00511EAD" w:rsidP="00511EAD"/>
        </w:tc>
        <w:tc>
          <w:tcPr>
            <w:tcW w:w="564" w:type="dxa"/>
          </w:tcPr>
          <w:p w14:paraId="689AD129" w14:textId="77777777" w:rsidR="00511EAD" w:rsidRDefault="00511EAD" w:rsidP="00511EAD"/>
        </w:tc>
        <w:tc>
          <w:tcPr>
            <w:tcW w:w="5204" w:type="dxa"/>
          </w:tcPr>
          <w:p w14:paraId="1656FD32" w14:textId="77777777" w:rsidR="00511EAD" w:rsidRPr="00114DB3" w:rsidRDefault="00511EAD" w:rsidP="00FA25D5">
            <w:pPr>
              <w:rPr>
                <w:color w:val="FF0000"/>
              </w:rPr>
            </w:pPr>
          </w:p>
        </w:tc>
      </w:tr>
      <w:tr w:rsidR="00511EAD" w14:paraId="774534D8" w14:textId="77777777" w:rsidTr="00191991">
        <w:tc>
          <w:tcPr>
            <w:tcW w:w="884" w:type="dxa"/>
          </w:tcPr>
          <w:p w14:paraId="19E41E33" w14:textId="5C787D2E" w:rsidR="00511EAD" w:rsidRPr="00AE2BF5" w:rsidRDefault="00511EAD" w:rsidP="00511EAD">
            <w:pPr>
              <w:jc w:val="center"/>
              <w:rPr>
                <w:b/>
                <w:bCs/>
              </w:rPr>
            </w:pPr>
            <w:r>
              <w:rPr>
                <w:b/>
                <w:bCs/>
              </w:rPr>
              <w:t>1</w:t>
            </w:r>
            <w:r w:rsidR="00FA25D5">
              <w:rPr>
                <w:b/>
                <w:bCs/>
              </w:rPr>
              <w:t>4</w:t>
            </w:r>
          </w:p>
        </w:tc>
        <w:tc>
          <w:tcPr>
            <w:tcW w:w="758" w:type="dxa"/>
          </w:tcPr>
          <w:p w14:paraId="5F674E1C" w14:textId="298AEF08" w:rsidR="00511EAD" w:rsidRPr="00AE2BF5" w:rsidRDefault="00511EAD" w:rsidP="00511EAD">
            <w:pPr>
              <w:jc w:val="center"/>
              <w:rPr>
                <w:b/>
                <w:bCs/>
              </w:rPr>
            </w:pPr>
          </w:p>
        </w:tc>
        <w:tc>
          <w:tcPr>
            <w:tcW w:w="6551" w:type="dxa"/>
          </w:tcPr>
          <w:p w14:paraId="192C823C" w14:textId="77777777" w:rsidR="00511EAD" w:rsidRPr="00AE2BF5" w:rsidRDefault="00511EAD" w:rsidP="00511EAD">
            <w:pPr>
              <w:rPr>
                <w:b/>
                <w:bCs/>
              </w:rPr>
            </w:pPr>
            <w:r w:rsidRPr="00AE2BF5">
              <w:rPr>
                <w:b/>
                <w:bCs/>
              </w:rPr>
              <w:t>Opfølgnings- og rådgivningsmøder</w:t>
            </w:r>
          </w:p>
        </w:tc>
        <w:tc>
          <w:tcPr>
            <w:tcW w:w="496" w:type="dxa"/>
          </w:tcPr>
          <w:p w14:paraId="5B8CE726" w14:textId="77777777" w:rsidR="00511EAD" w:rsidRDefault="00511EAD" w:rsidP="00511EAD">
            <w:pPr>
              <w:jc w:val="center"/>
            </w:pPr>
          </w:p>
        </w:tc>
        <w:tc>
          <w:tcPr>
            <w:tcW w:w="564" w:type="dxa"/>
          </w:tcPr>
          <w:p w14:paraId="7DCBF8DE" w14:textId="77777777" w:rsidR="00511EAD" w:rsidRDefault="00511EAD" w:rsidP="00511EAD"/>
        </w:tc>
        <w:tc>
          <w:tcPr>
            <w:tcW w:w="564" w:type="dxa"/>
          </w:tcPr>
          <w:p w14:paraId="465EAC71" w14:textId="0F59A999" w:rsidR="00511EAD" w:rsidRDefault="00511EAD" w:rsidP="00511EAD"/>
        </w:tc>
        <w:tc>
          <w:tcPr>
            <w:tcW w:w="5204" w:type="dxa"/>
          </w:tcPr>
          <w:p w14:paraId="478C9537" w14:textId="5A95F82D" w:rsidR="00511EAD" w:rsidRDefault="00511EAD" w:rsidP="00511EAD"/>
        </w:tc>
      </w:tr>
      <w:tr w:rsidR="00511EAD" w14:paraId="782F43EF" w14:textId="77777777" w:rsidTr="00191991">
        <w:tc>
          <w:tcPr>
            <w:tcW w:w="884" w:type="dxa"/>
          </w:tcPr>
          <w:p w14:paraId="350948D1" w14:textId="0D3D086F" w:rsidR="00511EAD" w:rsidRDefault="00511EAD" w:rsidP="00511EAD">
            <w:pPr>
              <w:jc w:val="center"/>
            </w:pPr>
            <w:r>
              <w:t>1</w:t>
            </w:r>
            <w:r w:rsidR="00FA25D5">
              <w:t>4</w:t>
            </w:r>
            <w:r>
              <w:t>.1</w:t>
            </w:r>
          </w:p>
        </w:tc>
        <w:tc>
          <w:tcPr>
            <w:tcW w:w="758" w:type="dxa"/>
          </w:tcPr>
          <w:p w14:paraId="403B47A0" w14:textId="30171E8B" w:rsidR="00511EAD" w:rsidRDefault="00511EAD" w:rsidP="00511EAD">
            <w:pPr>
              <w:jc w:val="center"/>
            </w:pPr>
            <w:r>
              <w:t>MK</w:t>
            </w:r>
          </w:p>
        </w:tc>
        <w:tc>
          <w:tcPr>
            <w:tcW w:w="6551" w:type="dxa"/>
          </w:tcPr>
          <w:p w14:paraId="3D37ACD4" w14:textId="43276AF9" w:rsidR="00511EAD" w:rsidRDefault="00511EAD" w:rsidP="00511EAD">
            <w:pPr>
              <w:ind w:left="-5"/>
            </w:pPr>
            <w:r>
              <w:t>Aftalen skal omfatte afholdelse af opfølgnings- og rådgivningsmøder om aktuelle emner, også efter kommunens ønske. Det kan såvel være for politikere som for det administrative personale. På disse møder skal det være muligt at trække på tilbudsgivers specialister på forskellige områder. Det forventes, at eventuelle møder kan afholdes efter behov, hvilket er 1 til 2 gange pr. år. Møderne kan afholdes enten fysisk eller virtuelt.</w:t>
            </w:r>
          </w:p>
        </w:tc>
        <w:tc>
          <w:tcPr>
            <w:tcW w:w="496" w:type="dxa"/>
          </w:tcPr>
          <w:p w14:paraId="1BEE037B" w14:textId="69B78F97" w:rsidR="00511EAD" w:rsidRDefault="00511EAD" w:rsidP="00511EAD">
            <w:pPr>
              <w:jc w:val="center"/>
            </w:pPr>
            <w:r>
              <w:t>x</w:t>
            </w:r>
          </w:p>
        </w:tc>
        <w:tc>
          <w:tcPr>
            <w:tcW w:w="564" w:type="dxa"/>
          </w:tcPr>
          <w:p w14:paraId="3B46950C" w14:textId="77777777" w:rsidR="00511EAD" w:rsidRDefault="00511EAD" w:rsidP="00511EAD"/>
        </w:tc>
        <w:tc>
          <w:tcPr>
            <w:tcW w:w="564" w:type="dxa"/>
          </w:tcPr>
          <w:p w14:paraId="584FA407" w14:textId="151755E3" w:rsidR="00511EAD" w:rsidRDefault="00511EAD" w:rsidP="00511EAD"/>
        </w:tc>
        <w:tc>
          <w:tcPr>
            <w:tcW w:w="5204" w:type="dxa"/>
          </w:tcPr>
          <w:p w14:paraId="15083D95" w14:textId="390A3994" w:rsidR="00511EAD" w:rsidRDefault="00511EAD" w:rsidP="00511EAD"/>
        </w:tc>
      </w:tr>
      <w:tr w:rsidR="00511EAD" w14:paraId="146F0B76" w14:textId="77777777" w:rsidTr="00191991">
        <w:tc>
          <w:tcPr>
            <w:tcW w:w="884" w:type="dxa"/>
          </w:tcPr>
          <w:p w14:paraId="6D57489E" w14:textId="342259D1" w:rsidR="00511EAD" w:rsidRDefault="00511EAD" w:rsidP="00511EAD">
            <w:pPr>
              <w:jc w:val="center"/>
            </w:pPr>
          </w:p>
        </w:tc>
        <w:tc>
          <w:tcPr>
            <w:tcW w:w="758" w:type="dxa"/>
          </w:tcPr>
          <w:p w14:paraId="4889BDB3" w14:textId="17E4404B" w:rsidR="00511EAD" w:rsidRDefault="00511EAD" w:rsidP="00511EAD">
            <w:pPr>
              <w:jc w:val="center"/>
            </w:pPr>
          </w:p>
        </w:tc>
        <w:tc>
          <w:tcPr>
            <w:tcW w:w="6551" w:type="dxa"/>
          </w:tcPr>
          <w:p w14:paraId="673F4FDF" w14:textId="607C3403" w:rsidR="00511EAD" w:rsidRDefault="00511EAD" w:rsidP="00511EAD">
            <w:pPr>
              <w:ind w:left="-5"/>
            </w:pPr>
          </w:p>
        </w:tc>
        <w:tc>
          <w:tcPr>
            <w:tcW w:w="496" w:type="dxa"/>
          </w:tcPr>
          <w:p w14:paraId="02E801AC" w14:textId="77777777" w:rsidR="00511EAD" w:rsidRDefault="00511EAD" w:rsidP="00511EAD">
            <w:pPr>
              <w:jc w:val="center"/>
            </w:pPr>
          </w:p>
        </w:tc>
        <w:tc>
          <w:tcPr>
            <w:tcW w:w="564" w:type="dxa"/>
          </w:tcPr>
          <w:p w14:paraId="1994C6EE" w14:textId="77777777" w:rsidR="00511EAD" w:rsidRDefault="00511EAD" w:rsidP="00511EAD"/>
        </w:tc>
        <w:tc>
          <w:tcPr>
            <w:tcW w:w="564" w:type="dxa"/>
          </w:tcPr>
          <w:p w14:paraId="7BA048B7" w14:textId="77777777" w:rsidR="00511EAD" w:rsidRDefault="00511EAD" w:rsidP="00511EAD"/>
        </w:tc>
        <w:tc>
          <w:tcPr>
            <w:tcW w:w="5204" w:type="dxa"/>
          </w:tcPr>
          <w:p w14:paraId="4F12846C" w14:textId="77777777" w:rsidR="00511EAD" w:rsidRDefault="00511EAD" w:rsidP="00511EAD"/>
        </w:tc>
      </w:tr>
      <w:tr w:rsidR="00511EAD" w14:paraId="6BEA3303" w14:textId="77777777" w:rsidTr="00191991">
        <w:tc>
          <w:tcPr>
            <w:tcW w:w="884" w:type="dxa"/>
          </w:tcPr>
          <w:p w14:paraId="484E1A9D" w14:textId="156745C0" w:rsidR="00511EAD" w:rsidRPr="00A23916" w:rsidRDefault="00511EAD" w:rsidP="00511EAD">
            <w:pPr>
              <w:jc w:val="center"/>
              <w:rPr>
                <w:b/>
                <w:bCs/>
              </w:rPr>
            </w:pPr>
            <w:r>
              <w:rPr>
                <w:b/>
                <w:bCs/>
              </w:rPr>
              <w:t>1</w:t>
            </w:r>
            <w:r w:rsidR="00FA25D5">
              <w:rPr>
                <w:b/>
                <w:bCs/>
              </w:rPr>
              <w:t>5</w:t>
            </w:r>
          </w:p>
        </w:tc>
        <w:tc>
          <w:tcPr>
            <w:tcW w:w="758" w:type="dxa"/>
          </w:tcPr>
          <w:p w14:paraId="775FDD5C" w14:textId="77777777" w:rsidR="00511EAD" w:rsidRPr="00A23916" w:rsidRDefault="00511EAD" w:rsidP="00511EAD">
            <w:pPr>
              <w:jc w:val="center"/>
              <w:rPr>
                <w:b/>
                <w:bCs/>
              </w:rPr>
            </w:pPr>
          </w:p>
        </w:tc>
        <w:tc>
          <w:tcPr>
            <w:tcW w:w="6551" w:type="dxa"/>
          </w:tcPr>
          <w:p w14:paraId="33BC1AF1" w14:textId="77777777" w:rsidR="00511EAD" w:rsidRPr="00AE2BF5" w:rsidRDefault="00511EAD" w:rsidP="00511EAD">
            <w:pPr>
              <w:ind w:left="-5"/>
              <w:rPr>
                <w:b/>
                <w:bCs/>
              </w:rPr>
            </w:pPr>
            <w:r w:rsidRPr="00AE2BF5">
              <w:rPr>
                <w:b/>
                <w:bCs/>
              </w:rPr>
              <w:t>NemKonto hos tilbudsgiver</w:t>
            </w:r>
            <w:r w:rsidRPr="00AE2BF5">
              <w:rPr>
                <w:b/>
                <w:bCs/>
              </w:rPr>
              <w:tab/>
            </w:r>
          </w:p>
        </w:tc>
        <w:tc>
          <w:tcPr>
            <w:tcW w:w="496" w:type="dxa"/>
          </w:tcPr>
          <w:p w14:paraId="52626797" w14:textId="58EBD440" w:rsidR="00511EAD" w:rsidRDefault="00511EAD" w:rsidP="00511EAD">
            <w:pPr>
              <w:jc w:val="center"/>
            </w:pPr>
          </w:p>
        </w:tc>
        <w:tc>
          <w:tcPr>
            <w:tcW w:w="564" w:type="dxa"/>
          </w:tcPr>
          <w:p w14:paraId="69AE0CC8" w14:textId="77777777" w:rsidR="00511EAD" w:rsidRDefault="00511EAD" w:rsidP="00511EAD"/>
        </w:tc>
        <w:tc>
          <w:tcPr>
            <w:tcW w:w="564" w:type="dxa"/>
          </w:tcPr>
          <w:p w14:paraId="7F1B656F" w14:textId="1DD0ADF3" w:rsidR="00511EAD" w:rsidRDefault="00511EAD" w:rsidP="00511EAD"/>
        </w:tc>
        <w:tc>
          <w:tcPr>
            <w:tcW w:w="5204" w:type="dxa"/>
          </w:tcPr>
          <w:p w14:paraId="242CF61B" w14:textId="02548267" w:rsidR="00511EAD" w:rsidRDefault="00511EAD" w:rsidP="00511EAD"/>
        </w:tc>
      </w:tr>
      <w:tr w:rsidR="00511EAD" w14:paraId="79B29B30" w14:textId="77777777" w:rsidTr="00191991">
        <w:tc>
          <w:tcPr>
            <w:tcW w:w="884" w:type="dxa"/>
          </w:tcPr>
          <w:p w14:paraId="12B3E5B1" w14:textId="35EB89C7" w:rsidR="00511EAD" w:rsidRDefault="00511EAD" w:rsidP="00511EAD">
            <w:pPr>
              <w:jc w:val="center"/>
            </w:pPr>
            <w:r>
              <w:t>1</w:t>
            </w:r>
            <w:r w:rsidR="00FA25D5">
              <w:t>5</w:t>
            </w:r>
            <w:r>
              <w:t>.1</w:t>
            </w:r>
          </w:p>
        </w:tc>
        <w:tc>
          <w:tcPr>
            <w:tcW w:w="758" w:type="dxa"/>
          </w:tcPr>
          <w:p w14:paraId="1A7F647C" w14:textId="77B4DE91" w:rsidR="00511EAD" w:rsidRDefault="00511EAD" w:rsidP="00511EAD">
            <w:pPr>
              <w:jc w:val="center"/>
            </w:pPr>
            <w:r>
              <w:t>MK</w:t>
            </w:r>
          </w:p>
        </w:tc>
        <w:tc>
          <w:tcPr>
            <w:tcW w:w="6551" w:type="dxa"/>
          </w:tcPr>
          <w:p w14:paraId="243EB0D5" w14:textId="77777777" w:rsidR="00511EAD" w:rsidRDefault="00511EAD" w:rsidP="00511EAD">
            <w:pPr>
              <w:ind w:left="-5"/>
            </w:pPr>
            <w:r>
              <w:t xml:space="preserve">Alle borgere har grundlæggende ret til at åbne en konto i et pengeinstitut og tilbudsgiver forpligter sig derfor til at følge Finanstilsynets bekendtgørelse om dette. Tilbudsgiver skal derfor være indforstået med at oprette en </w:t>
            </w:r>
            <w:proofErr w:type="spellStart"/>
            <w:r>
              <w:t>Nemkonto</w:t>
            </w:r>
            <w:proofErr w:type="spellEnd"/>
            <w:r>
              <w:t xml:space="preserve"> til de borgere, der ikke kan oprette en </w:t>
            </w:r>
            <w:proofErr w:type="spellStart"/>
            <w:r>
              <w:t>Nemkonto</w:t>
            </w:r>
            <w:proofErr w:type="spellEnd"/>
            <w:r>
              <w:t xml:space="preserve"> i et andet pengeinstitut, medmindre der er tale om et undtagelsestilfælde jævnfør Finanstilsynets bekendtgørelse. </w:t>
            </w:r>
          </w:p>
          <w:p w14:paraId="14128F4F" w14:textId="77777777" w:rsidR="00511EAD" w:rsidRDefault="00511EAD" w:rsidP="00511EAD">
            <w:pPr>
              <w:spacing w:after="45" w:line="259" w:lineRule="auto"/>
            </w:pPr>
            <w:r>
              <w:t xml:space="preserve"> </w:t>
            </w:r>
          </w:p>
          <w:p w14:paraId="3DE9E12B" w14:textId="12E19688" w:rsidR="00511EAD" w:rsidRDefault="00511EAD" w:rsidP="00511EAD">
            <w:pPr>
              <w:ind w:left="-5"/>
            </w:pPr>
          </w:p>
        </w:tc>
        <w:tc>
          <w:tcPr>
            <w:tcW w:w="496" w:type="dxa"/>
          </w:tcPr>
          <w:p w14:paraId="506FFF18" w14:textId="54F85EA8" w:rsidR="00511EAD" w:rsidRDefault="00FA25D5" w:rsidP="00511EAD">
            <w:pPr>
              <w:jc w:val="center"/>
            </w:pPr>
            <w:r>
              <w:t>X</w:t>
            </w:r>
          </w:p>
        </w:tc>
        <w:tc>
          <w:tcPr>
            <w:tcW w:w="564" w:type="dxa"/>
          </w:tcPr>
          <w:p w14:paraId="42746344" w14:textId="77777777" w:rsidR="00511EAD" w:rsidRDefault="00511EAD" w:rsidP="00511EAD"/>
        </w:tc>
        <w:tc>
          <w:tcPr>
            <w:tcW w:w="564" w:type="dxa"/>
          </w:tcPr>
          <w:p w14:paraId="391BCC4A" w14:textId="552D35C3" w:rsidR="00511EAD" w:rsidRDefault="00511EAD" w:rsidP="00511EAD"/>
        </w:tc>
        <w:tc>
          <w:tcPr>
            <w:tcW w:w="5204" w:type="dxa"/>
          </w:tcPr>
          <w:p w14:paraId="739A18B4" w14:textId="590F401F" w:rsidR="00511EAD" w:rsidRDefault="00511EAD" w:rsidP="00511EAD"/>
        </w:tc>
      </w:tr>
      <w:tr w:rsidR="00511EAD" w14:paraId="1B5B24E9" w14:textId="77777777" w:rsidTr="00191991">
        <w:tc>
          <w:tcPr>
            <w:tcW w:w="884" w:type="dxa"/>
          </w:tcPr>
          <w:p w14:paraId="73AEDC46" w14:textId="6641F0C9" w:rsidR="00511EAD" w:rsidRDefault="00511EAD" w:rsidP="00511EAD">
            <w:pPr>
              <w:jc w:val="center"/>
            </w:pPr>
          </w:p>
        </w:tc>
        <w:tc>
          <w:tcPr>
            <w:tcW w:w="758" w:type="dxa"/>
          </w:tcPr>
          <w:p w14:paraId="16455973" w14:textId="289D3734" w:rsidR="00511EAD" w:rsidRDefault="00511EAD" w:rsidP="00511EAD">
            <w:pPr>
              <w:jc w:val="center"/>
            </w:pPr>
          </w:p>
        </w:tc>
        <w:tc>
          <w:tcPr>
            <w:tcW w:w="6551" w:type="dxa"/>
          </w:tcPr>
          <w:p w14:paraId="7D855987" w14:textId="55BF57EE" w:rsidR="00511EAD" w:rsidRDefault="00511EAD" w:rsidP="00511EAD">
            <w:pPr>
              <w:ind w:left="-5"/>
            </w:pPr>
          </w:p>
        </w:tc>
        <w:tc>
          <w:tcPr>
            <w:tcW w:w="496" w:type="dxa"/>
          </w:tcPr>
          <w:p w14:paraId="7FC89E8E" w14:textId="77777777" w:rsidR="00511EAD" w:rsidRDefault="00511EAD" w:rsidP="00511EAD">
            <w:pPr>
              <w:jc w:val="center"/>
            </w:pPr>
          </w:p>
        </w:tc>
        <w:tc>
          <w:tcPr>
            <w:tcW w:w="564" w:type="dxa"/>
          </w:tcPr>
          <w:p w14:paraId="4E779A02" w14:textId="77777777" w:rsidR="00511EAD" w:rsidRDefault="00511EAD" w:rsidP="00511EAD"/>
        </w:tc>
        <w:tc>
          <w:tcPr>
            <w:tcW w:w="564" w:type="dxa"/>
          </w:tcPr>
          <w:p w14:paraId="5D5C1245" w14:textId="77777777" w:rsidR="00511EAD" w:rsidRDefault="00511EAD" w:rsidP="00511EAD"/>
        </w:tc>
        <w:tc>
          <w:tcPr>
            <w:tcW w:w="5204" w:type="dxa"/>
          </w:tcPr>
          <w:p w14:paraId="3035CF36" w14:textId="77777777" w:rsidR="00511EAD" w:rsidRDefault="00511EAD" w:rsidP="00511EAD"/>
        </w:tc>
      </w:tr>
      <w:tr w:rsidR="00511EAD" w14:paraId="447DFCED" w14:textId="77777777" w:rsidTr="00191991">
        <w:tc>
          <w:tcPr>
            <w:tcW w:w="884" w:type="dxa"/>
          </w:tcPr>
          <w:p w14:paraId="53F86C8F" w14:textId="79C85D83" w:rsidR="00511EAD" w:rsidRPr="00A23916" w:rsidRDefault="00511EAD" w:rsidP="00511EAD">
            <w:pPr>
              <w:jc w:val="center"/>
              <w:rPr>
                <w:b/>
                <w:bCs/>
              </w:rPr>
            </w:pPr>
            <w:r>
              <w:rPr>
                <w:b/>
                <w:bCs/>
              </w:rPr>
              <w:t>1</w:t>
            </w:r>
            <w:r w:rsidR="00FA25D5">
              <w:rPr>
                <w:b/>
                <w:bCs/>
              </w:rPr>
              <w:t>6</w:t>
            </w:r>
          </w:p>
        </w:tc>
        <w:tc>
          <w:tcPr>
            <w:tcW w:w="758" w:type="dxa"/>
          </w:tcPr>
          <w:p w14:paraId="7C6987FB" w14:textId="77777777" w:rsidR="00511EAD" w:rsidRPr="00A23916" w:rsidRDefault="00511EAD" w:rsidP="00511EAD">
            <w:pPr>
              <w:jc w:val="center"/>
              <w:rPr>
                <w:b/>
                <w:bCs/>
              </w:rPr>
            </w:pPr>
          </w:p>
        </w:tc>
        <w:tc>
          <w:tcPr>
            <w:tcW w:w="6551" w:type="dxa"/>
          </w:tcPr>
          <w:p w14:paraId="7792A6CF" w14:textId="67E6F048" w:rsidR="00511EAD" w:rsidRPr="00CD376F" w:rsidRDefault="00511EAD" w:rsidP="00511EAD">
            <w:pPr>
              <w:rPr>
                <w:b/>
                <w:bCs/>
              </w:rPr>
            </w:pPr>
            <w:r w:rsidRPr="00CD376F">
              <w:rPr>
                <w:b/>
                <w:bCs/>
              </w:rPr>
              <w:t>Borgere med særligt betalingsbehov</w:t>
            </w:r>
          </w:p>
        </w:tc>
        <w:tc>
          <w:tcPr>
            <w:tcW w:w="496" w:type="dxa"/>
          </w:tcPr>
          <w:p w14:paraId="50165280" w14:textId="77777777" w:rsidR="00511EAD" w:rsidRDefault="00511EAD" w:rsidP="00511EAD">
            <w:pPr>
              <w:jc w:val="center"/>
            </w:pPr>
          </w:p>
        </w:tc>
        <w:tc>
          <w:tcPr>
            <w:tcW w:w="564" w:type="dxa"/>
          </w:tcPr>
          <w:p w14:paraId="52F9BFC0" w14:textId="77777777" w:rsidR="00511EAD" w:rsidRDefault="00511EAD" w:rsidP="00511EAD"/>
        </w:tc>
        <w:tc>
          <w:tcPr>
            <w:tcW w:w="564" w:type="dxa"/>
          </w:tcPr>
          <w:p w14:paraId="0F82970C" w14:textId="0610F0FD" w:rsidR="00511EAD" w:rsidRDefault="00511EAD" w:rsidP="00511EAD"/>
        </w:tc>
        <w:tc>
          <w:tcPr>
            <w:tcW w:w="5204" w:type="dxa"/>
          </w:tcPr>
          <w:p w14:paraId="0367E9B8" w14:textId="7A79035A" w:rsidR="00511EAD" w:rsidRDefault="00511EAD" w:rsidP="00511EAD"/>
        </w:tc>
      </w:tr>
      <w:tr w:rsidR="00511EAD" w14:paraId="2F3E7171" w14:textId="77777777" w:rsidTr="00191991">
        <w:tc>
          <w:tcPr>
            <w:tcW w:w="884" w:type="dxa"/>
          </w:tcPr>
          <w:p w14:paraId="305CFC12" w14:textId="3F39BAF4" w:rsidR="00511EAD" w:rsidRDefault="00511EAD" w:rsidP="00511EAD">
            <w:pPr>
              <w:jc w:val="center"/>
            </w:pPr>
            <w:r>
              <w:t>1</w:t>
            </w:r>
            <w:r w:rsidR="00F725BD">
              <w:t>6</w:t>
            </w:r>
            <w:r>
              <w:t>.1</w:t>
            </w:r>
          </w:p>
        </w:tc>
        <w:tc>
          <w:tcPr>
            <w:tcW w:w="758" w:type="dxa"/>
          </w:tcPr>
          <w:p w14:paraId="7A3F0E8F" w14:textId="45DF87E0" w:rsidR="00511EAD" w:rsidRDefault="00511EAD" w:rsidP="00511EAD">
            <w:pPr>
              <w:jc w:val="center"/>
            </w:pPr>
            <w:r>
              <w:t>MK</w:t>
            </w:r>
          </w:p>
        </w:tc>
        <w:tc>
          <w:tcPr>
            <w:tcW w:w="6551" w:type="dxa"/>
          </w:tcPr>
          <w:p w14:paraId="601E83DA" w14:textId="0EC0C63B" w:rsidR="00511EAD" w:rsidRDefault="00511EAD" w:rsidP="00472A56">
            <w:pPr>
              <w:ind w:left="-5"/>
            </w:pPr>
            <w:r>
              <w:t xml:space="preserve">Omkring 150 beboere på kommunens forskellige tilbud har et særligt behov for service vedrørende betalinger. Tilbuddet på Gladsaxe Kommunens daglige bankforretninger skal indeholde </w:t>
            </w:r>
            <w:r w:rsidRPr="004A4738">
              <w:t xml:space="preserve">en beskrivelse </w:t>
            </w:r>
            <w:r>
              <w:t xml:space="preserve">af, hvorledes dette behov løses. </w:t>
            </w:r>
          </w:p>
        </w:tc>
        <w:tc>
          <w:tcPr>
            <w:tcW w:w="496" w:type="dxa"/>
          </w:tcPr>
          <w:p w14:paraId="0DB51E6F" w14:textId="6F831667" w:rsidR="00511EAD" w:rsidRDefault="00511EAD" w:rsidP="00511EAD">
            <w:pPr>
              <w:jc w:val="center"/>
            </w:pPr>
          </w:p>
        </w:tc>
        <w:tc>
          <w:tcPr>
            <w:tcW w:w="564" w:type="dxa"/>
          </w:tcPr>
          <w:p w14:paraId="2E669E81" w14:textId="77777777" w:rsidR="00511EAD" w:rsidRDefault="00511EAD" w:rsidP="00511EAD"/>
        </w:tc>
        <w:tc>
          <w:tcPr>
            <w:tcW w:w="564" w:type="dxa"/>
          </w:tcPr>
          <w:p w14:paraId="58B5B9BD" w14:textId="523DF82C" w:rsidR="00511EAD" w:rsidRDefault="00511EAD" w:rsidP="00511EAD"/>
        </w:tc>
        <w:tc>
          <w:tcPr>
            <w:tcW w:w="5204" w:type="dxa"/>
          </w:tcPr>
          <w:p w14:paraId="785D52CD" w14:textId="20270572" w:rsidR="00511EAD" w:rsidRDefault="00511EAD" w:rsidP="00511EAD"/>
        </w:tc>
      </w:tr>
      <w:tr w:rsidR="00511EAD" w14:paraId="06BCFA86" w14:textId="77777777" w:rsidTr="00191991">
        <w:tc>
          <w:tcPr>
            <w:tcW w:w="884" w:type="dxa"/>
          </w:tcPr>
          <w:p w14:paraId="0992D658" w14:textId="24C5E6FA" w:rsidR="00511EAD" w:rsidRDefault="00511EAD" w:rsidP="00511EAD">
            <w:pPr>
              <w:jc w:val="center"/>
            </w:pPr>
            <w:r>
              <w:t>1</w:t>
            </w:r>
            <w:r w:rsidR="00F725BD">
              <w:t>6</w:t>
            </w:r>
            <w:r>
              <w:t>.2</w:t>
            </w:r>
          </w:p>
        </w:tc>
        <w:tc>
          <w:tcPr>
            <w:tcW w:w="758" w:type="dxa"/>
          </w:tcPr>
          <w:p w14:paraId="61359CB9" w14:textId="73EA4341" w:rsidR="00511EAD" w:rsidRDefault="00511EAD" w:rsidP="00511EAD">
            <w:pPr>
              <w:jc w:val="center"/>
            </w:pPr>
            <w:r>
              <w:t>I</w:t>
            </w:r>
          </w:p>
        </w:tc>
        <w:tc>
          <w:tcPr>
            <w:tcW w:w="6551" w:type="dxa"/>
          </w:tcPr>
          <w:p w14:paraId="2C6A03BE" w14:textId="77777777" w:rsidR="00511EAD" w:rsidRDefault="00511EAD" w:rsidP="00511EAD">
            <w:pPr>
              <w:spacing w:after="42" w:line="259" w:lineRule="auto"/>
              <w:ind w:left="-5"/>
            </w:pPr>
            <w:r>
              <w:t xml:space="preserve">Den nuværende løsning kan beskrives således: </w:t>
            </w:r>
          </w:p>
          <w:p w14:paraId="60CA4C3B" w14:textId="6494BA50" w:rsidR="00511EAD" w:rsidRDefault="00511EAD" w:rsidP="00511EAD">
            <w:pPr>
              <w:spacing w:after="45" w:line="259" w:lineRule="auto"/>
            </w:pPr>
            <w:r>
              <w:t xml:space="preserve"> For hver botilbud og lign. udarbejdes der én gang måned en oversigt over hvilke beboere der har behov for at modtage kontanter. Banken hæver de enkelte beløb, hvorefter den samlede sum pr. botilbud overføres til en clearingkonto. Fra clearingkontoen hæver </w:t>
            </w:r>
            <w:proofErr w:type="spellStart"/>
            <w:r>
              <w:t>Loomis</w:t>
            </w:r>
            <w:proofErr w:type="spellEnd"/>
            <w:r>
              <w:t xml:space="preserve"> de respektive beløb der bringes ud i kontanter til de e</w:t>
            </w:r>
            <w:r w:rsidR="00FA25D5">
              <w:t>n</w:t>
            </w:r>
            <w:r>
              <w:t xml:space="preserve">kelte bosteder.  </w:t>
            </w:r>
          </w:p>
        </w:tc>
        <w:tc>
          <w:tcPr>
            <w:tcW w:w="496" w:type="dxa"/>
          </w:tcPr>
          <w:p w14:paraId="4BDB6A45" w14:textId="77777777" w:rsidR="00511EAD" w:rsidRDefault="00511EAD" w:rsidP="00511EAD">
            <w:pPr>
              <w:jc w:val="center"/>
            </w:pPr>
          </w:p>
        </w:tc>
        <w:tc>
          <w:tcPr>
            <w:tcW w:w="564" w:type="dxa"/>
          </w:tcPr>
          <w:p w14:paraId="4F6EB45D" w14:textId="77777777" w:rsidR="00511EAD" w:rsidRDefault="00511EAD" w:rsidP="00511EAD"/>
        </w:tc>
        <w:tc>
          <w:tcPr>
            <w:tcW w:w="564" w:type="dxa"/>
          </w:tcPr>
          <w:p w14:paraId="6CE03D2B" w14:textId="31DB91A2" w:rsidR="00511EAD" w:rsidRDefault="00511EAD" w:rsidP="00511EAD"/>
        </w:tc>
        <w:tc>
          <w:tcPr>
            <w:tcW w:w="5204" w:type="dxa"/>
          </w:tcPr>
          <w:p w14:paraId="3B88B60E" w14:textId="4EA36180" w:rsidR="00511EAD" w:rsidRDefault="00511EAD" w:rsidP="00511EAD"/>
        </w:tc>
      </w:tr>
      <w:tr w:rsidR="00511EAD" w14:paraId="57EED135" w14:textId="77777777" w:rsidTr="00191991">
        <w:tc>
          <w:tcPr>
            <w:tcW w:w="884" w:type="dxa"/>
          </w:tcPr>
          <w:p w14:paraId="1AE3AC71" w14:textId="573AD179" w:rsidR="00511EAD" w:rsidRDefault="00511EAD" w:rsidP="00511EAD">
            <w:pPr>
              <w:jc w:val="center"/>
            </w:pPr>
            <w:r>
              <w:t>1</w:t>
            </w:r>
            <w:r w:rsidR="00F725BD">
              <w:t>6</w:t>
            </w:r>
            <w:r>
              <w:t>.3</w:t>
            </w:r>
          </w:p>
        </w:tc>
        <w:tc>
          <w:tcPr>
            <w:tcW w:w="758" w:type="dxa"/>
          </w:tcPr>
          <w:p w14:paraId="2B5B22A6" w14:textId="4B15C7C8" w:rsidR="00511EAD" w:rsidRDefault="00511EAD" w:rsidP="00511EAD">
            <w:pPr>
              <w:jc w:val="center"/>
            </w:pPr>
            <w:r>
              <w:t>K</w:t>
            </w:r>
          </w:p>
        </w:tc>
        <w:tc>
          <w:tcPr>
            <w:tcW w:w="6551" w:type="dxa"/>
          </w:tcPr>
          <w:p w14:paraId="624D0B9A" w14:textId="17AFA4A2" w:rsidR="00511EAD" w:rsidRDefault="00511EAD" w:rsidP="00511EAD">
            <w:pPr>
              <w:ind w:left="-5"/>
            </w:pPr>
            <w:r>
              <w:t xml:space="preserve">Der er desuden behov for at medarbejderne på bostedet har ”konto-kik” adgang til den enkelte beboers konto, og der er behov for at beboerne kan betale regninger via kuvertservice (for kuvertservicen betaler beboeren selv gebyret). </w:t>
            </w:r>
          </w:p>
        </w:tc>
        <w:tc>
          <w:tcPr>
            <w:tcW w:w="496" w:type="dxa"/>
          </w:tcPr>
          <w:p w14:paraId="40C2EFDB" w14:textId="77777777" w:rsidR="00511EAD" w:rsidRDefault="00511EAD" w:rsidP="00511EAD">
            <w:pPr>
              <w:jc w:val="center"/>
            </w:pPr>
          </w:p>
        </w:tc>
        <w:tc>
          <w:tcPr>
            <w:tcW w:w="564" w:type="dxa"/>
          </w:tcPr>
          <w:p w14:paraId="54C6EACD" w14:textId="77777777" w:rsidR="00511EAD" w:rsidRDefault="00511EAD" w:rsidP="00511EAD"/>
        </w:tc>
        <w:tc>
          <w:tcPr>
            <w:tcW w:w="564" w:type="dxa"/>
          </w:tcPr>
          <w:p w14:paraId="600A232C" w14:textId="650A3CAF" w:rsidR="00511EAD" w:rsidRDefault="00511EAD" w:rsidP="00511EAD"/>
        </w:tc>
        <w:tc>
          <w:tcPr>
            <w:tcW w:w="5204" w:type="dxa"/>
          </w:tcPr>
          <w:p w14:paraId="11788764" w14:textId="310AA2C4" w:rsidR="00511EAD" w:rsidRPr="006C5FAA" w:rsidRDefault="00511EAD" w:rsidP="00511EAD">
            <w:pPr>
              <w:rPr>
                <w:color w:val="FF0000"/>
              </w:rPr>
            </w:pPr>
          </w:p>
        </w:tc>
      </w:tr>
      <w:tr w:rsidR="00511EAD" w14:paraId="371EB323" w14:textId="77777777" w:rsidTr="00191991">
        <w:tc>
          <w:tcPr>
            <w:tcW w:w="884" w:type="dxa"/>
          </w:tcPr>
          <w:p w14:paraId="1E81C969" w14:textId="06C09D60" w:rsidR="00511EAD" w:rsidRDefault="00511EAD" w:rsidP="00511EAD">
            <w:pPr>
              <w:jc w:val="center"/>
            </w:pPr>
          </w:p>
        </w:tc>
        <w:tc>
          <w:tcPr>
            <w:tcW w:w="758" w:type="dxa"/>
          </w:tcPr>
          <w:p w14:paraId="7418748B" w14:textId="3ACA8798" w:rsidR="00511EAD" w:rsidRDefault="00511EAD" w:rsidP="00511EAD">
            <w:pPr>
              <w:jc w:val="center"/>
            </w:pPr>
          </w:p>
        </w:tc>
        <w:tc>
          <w:tcPr>
            <w:tcW w:w="6551" w:type="dxa"/>
          </w:tcPr>
          <w:p w14:paraId="693BE990" w14:textId="75E7057D" w:rsidR="00511EAD" w:rsidRDefault="00511EAD" w:rsidP="00511EAD">
            <w:pPr>
              <w:ind w:left="-5"/>
            </w:pPr>
          </w:p>
        </w:tc>
        <w:tc>
          <w:tcPr>
            <w:tcW w:w="496" w:type="dxa"/>
          </w:tcPr>
          <w:p w14:paraId="3A7C16E6" w14:textId="77777777" w:rsidR="00511EAD" w:rsidRDefault="00511EAD" w:rsidP="00511EAD">
            <w:pPr>
              <w:jc w:val="center"/>
            </w:pPr>
          </w:p>
        </w:tc>
        <w:tc>
          <w:tcPr>
            <w:tcW w:w="564" w:type="dxa"/>
          </w:tcPr>
          <w:p w14:paraId="45874A60" w14:textId="77777777" w:rsidR="00511EAD" w:rsidRDefault="00511EAD" w:rsidP="00511EAD"/>
        </w:tc>
        <w:tc>
          <w:tcPr>
            <w:tcW w:w="564" w:type="dxa"/>
          </w:tcPr>
          <w:p w14:paraId="723D1006" w14:textId="77777777" w:rsidR="00511EAD" w:rsidRDefault="00511EAD" w:rsidP="00511EAD"/>
        </w:tc>
        <w:tc>
          <w:tcPr>
            <w:tcW w:w="5204" w:type="dxa"/>
          </w:tcPr>
          <w:p w14:paraId="2B9CBD80" w14:textId="77777777" w:rsidR="00511EAD" w:rsidRPr="006C5FAA" w:rsidRDefault="00511EAD" w:rsidP="00511EAD">
            <w:pPr>
              <w:rPr>
                <w:color w:val="FF0000"/>
              </w:rPr>
            </w:pPr>
          </w:p>
        </w:tc>
      </w:tr>
      <w:tr w:rsidR="00511EAD" w14:paraId="302D148C" w14:textId="77777777" w:rsidTr="00191991">
        <w:tc>
          <w:tcPr>
            <w:tcW w:w="884" w:type="dxa"/>
          </w:tcPr>
          <w:p w14:paraId="7FDCBBD6" w14:textId="269D9203" w:rsidR="00511EAD" w:rsidRPr="007A0F2C" w:rsidRDefault="00511EAD" w:rsidP="00511EAD">
            <w:pPr>
              <w:jc w:val="center"/>
              <w:rPr>
                <w:b/>
                <w:bCs/>
              </w:rPr>
            </w:pPr>
            <w:r>
              <w:rPr>
                <w:b/>
                <w:bCs/>
              </w:rPr>
              <w:t>1</w:t>
            </w:r>
            <w:r w:rsidR="00C41E93">
              <w:rPr>
                <w:b/>
                <w:bCs/>
              </w:rPr>
              <w:t>7</w:t>
            </w:r>
          </w:p>
        </w:tc>
        <w:tc>
          <w:tcPr>
            <w:tcW w:w="758" w:type="dxa"/>
          </w:tcPr>
          <w:p w14:paraId="521EFBEC" w14:textId="77777777" w:rsidR="00511EAD" w:rsidRPr="007A0F2C" w:rsidRDefault="00511EAD" w:rsidP="00511EAD">
            <w:pPr>
              <w:jc w:val="center"/>
              <w:rPr>
                <w:b/>
                <w:bCs/>
              </w:rPr>
            </w:pPr>
          </w:p>
        </w:tc>
        <w:tc>
          <w:tcPr>
            <w:tcW w:w="6551" w:type="dxa"/>
          </w:tcPr>
          <w:p w14:paraId="09B37E41" w14:textId="53E47992" w:rsidR="00511EAD" w:rsidRPr="007A0F2C" w:rsidRDefault="00511EAD" w:rsidP="00511EAD">
            <w:pPr>
              <w:rPr>
                <w:b/>
                <w:bCs/>
              </w:rPr>
            </w:pPr>
            <w:r w:rsidRPr="007A0F2C">
              <w:rPr>
                <w:b/>
                <w:bCs/>
              </w:rPr>
              <w:t>Onlinebank</w:t>
            </w:r>
          </w:p>
        </w:tc>
        <w:tc>
          <w:tcPr>
            <w:tcW w:w="496" w:type="dxa"/>
          </w:tcPr>
          <w:p w14:paraId="45FF3E35" w14:textId="77777777" w:rsidR="00511EAD" w:rsidRDefault="00511EAD" w:rsidP="00511EAD">
            <w:pPr>
              <w:jc w:val="center"/>
            </w:pPr>
          </w:p>
        </w:tc>
        <w:tc>
          <w:tcPr>
            <w:tcW w:w="564" w:type="dxa"/>
          </w:tcPr>
          <w:p w14:paraId="74D0187A" w14:textId="77777777" w:rsidR="00511EAD" w:rsidRDefault="00511EAD" w:rsidP="00511EAD"/>
        </w:tc>
        <w:tc>
          <w:tcPr>
            <w:tcW w:w="564" w:type="dxa"/>
          </w:tcPr>
          <w:p w14:paraId="59808244" w14:textId="6E2AA385" w:rsidR="00511EAD" w:rsidRDefault="00511EAD" w:rsidP="00511EAD"/>
        </w:tc>
        <w:tc>
          <w:tcPr>
            <w:tcW w:w="5204" w:type="dxa"/>
          </w:tcPr>
          <w:p w14:paraId="6C0252BD" w14:textId="7FF44824" w:rsidR="00511EAD" w:rsidRDefault="00511EAD" w:rsidP="00511EAD"/>
        </w:tc>
      </w:tr>
      <w:tr w:rsidR="00511EAD" w14:paraId="4637E4E5" w14:textId="77777777" w:rsidTr="00191991">
        <w:tc>
          <w:tcPr>
            <w:tcW w:w="884" w:type="dxa"/>
          </w:tcPr>
          <w:p w14:paraId="4C7A0A50" w14:textId="4EC339DA" w:rsidR="00511EAD" w:rsidRDefault="00511EAD" w:rsidP="00511EAD">
            <w:pPr>
              <w:jc w:val="center"/>
            </w:pPr>
            <w:r>
              <w:t>1</w:t>
            </w:r>
            <w:r w:rsidR="00F725BD">
              <w:t>7</w:t>
            </w:r>
            <w:r>
              <w:t>.1</w:t>
            </w:r>
          </w:p>
        </w:tc>
        <w:tc>
          <w:tcPr>
            <w:tcW w:w="758" w:type="dxa"/>
          </w:tcPr>
          <w:p w14:paraId="00EA7589" w14:textId="5CF98CE5" w:rsidR="00511EAD" w:rsidRDefault="00511EAD" w:rsidP="00511EAD">
            <w:pPr>
              <w:jc w:val="center"/>
            </w:pPr>
            <w:r>
              <w:t>K</w:t>
            </w:r>
          </w:p>
        </w:tc>
        <w:tc>
          <w:tcPr>
            <w:tcW w:w="6551" w:type="dxa"/>
          </w:tcPr>
          <w:p w14:paraId="3DABAD69" w14:textId="7F2E8A5A" w:rsidR="00511EAD" w:rsidRDefault="00511EAD" w:rsidP="00511EAD">
            <w:pPr>
              <w:ind w:left="-5"/>
            </w:pPr>
            <w:r>
              <w:t xml:space="preserve"> Tilbudsgiver skal tilbyde en onlinebank, der kan håndtere de forskellige informations- og betalingsstrømme til og fra kommunens systemer og konti, både hvad angår automatiske ind - og udbetalingstransaktioner. Tilbudsgiver skal i </w:t>
            </w:r>
            <w:r w:rsidR="00C41E93">
              <w:t xml:space="preserve">bilag 8 </w:t>
            </w:r>
            <w:r w:rsidRPr="007F6272">
              <w:t>beskrive</w:t>
            </w:r>
            <w:r>
              <w:t xml:space="preserve"> og redegøre for tilbudsgivers onlinebank. </w:t>
            </w:r>
          </w:p>
        </w:tc>
        <w:tc>
          <w:tcPr>
            <w:tcW w:w="496" w:type="dxa"/>
          </w:tcPr>
          <w:p w14:paraId="7E28682A" w14:textId="77777777" w:rsidR="00511EAD" w:rsidRDefault="00511EAD" w:rsidP="00511EAD">
            <w:pPr>
              <w:jc w:val="center"/>
            </w:pPr>
          </w:p>
        </w:tc>
        <w:tc>
          <w:tcPr>
            <w:tcW w:w="564" w:type="dxa"/>
          </w:tcPr>
          <w:p w14:paraId="5C571A45" w14:textId="77777777" w:rsidR="00511EAD" w:rsidRDefault="00511EAD" w:rsidP="00511EAD"/>
        </w:tc>
        <w:tc>
          <w:tcPr>
            <w:tcW w:w="564" w:type="dxa"/>
          </w:tcPr>
          <w:p w14:paraId="025AD47B" w14:textId="6E480790" w:rsidR="00511EAD" w:rsidRDefault="00511EAD" w:rsidP="00511EAD"/>
        </w:tc>
        <w:tc>
          <w:tcPr>
            <w:tcW w:w="5204" w:type="dxa"/>
          </w:tcPr>
          <w:p w14:paraId="6F310273" w14:textId="5354254D" w:rsidR="00511EAD" w:rsidRDefault="00511EAD" w:rsidP="00511EAD"/>
        </w:tc>
      </w:tr>
      <w:tr w:rsidR="00511EAD" w14:paraId="66C16735" w14:textId="77777777" w:rsidTr="00191991">
        <w:tc>
          <w:tcPr>
            <w:tcW w:w="884" w:type="dxa"/>
          </w:tcPr>
          <w:p w14:paraId="69550D6A" w14:textId="7559446B" w:rsidR="00511EAD" w:rsidRDefault="00511EAD" w:rsidP="00511EAD">
            <w:pPr>
              <w:jc w:val="center"/>
            </w:pPr>
            <w:r>
              <w:t>1</w:t>
            </w:r>
            <w:r w:rsidR="00F725BD">
              <w:t>7</w:t>
            </w:r>
            <w:r>
              <w:t>.2</w:t>
            </w:r>
          </w:p>
        </w:tc>
        <w:tc>
          <w:tcPr>
            <w:tcW w:w="758" w:type="dxa"/>
          </w:tcPr>
          <w:p w14:paraId="7EF08EBE" w14:textId="3BEB8EE7" w:rsidR="00511EAD" w:rsidRDefault="00511EAD" w:rsidP="00511EAD">
            <w:pPr>
              <w:jc w:val="center"/>
            </w:pPr>
            <w:r>
              <w:t>I</w:t>
            </w:r>
          </w:p>
        </w:tc>
        <w:tc>
          <w:tcPr>
            <w:tcW w:w="6551" w:type="dxa"/>
          </w:tcPr>
          <w:p w14:paraId="6DA11D29" w14:textId="56D602BE" w:rsidR="00511EAD" w:rsidRDefault="00511EAD" w:rsidP="00511EAD">
            <w:pPr>
              <w:spacing w:after="42" w:line="259" w:lineRule="auto"/>
              <w:ind w:left="-5"/>
            </w:pPr>
            <w:r>
              <w:t xml:space="preserve">Kommunens økonomisystem er p.t. ØS Indsigt. </w:t>
            </w:r>
          </w:p>
        </w:tc>
        <w:tc>
          <w:tcPr>
            <w:tcW w:w="496" w:type="dxa"/>
          </w:tcPr>
          <w:p w14:paraId="58E89DC3" w14:textId="77777777" w:rsidR="00511EAD" w:rsidRDefault="00511EAD" w:rsidP="00511EAD">
            <w:pPr>
              <w:jc w:val="center"/>
            </w:pPr>
          </w:p>
        </w:tc>
        <w:tc>
          <w:tcPr>
            <w:tcW w:w="564" w:type="dxa"/>
          </w:tcPr>
          <w:p w14:paraId="18BEAB0B" w14:textId="77777777" w:rsidR="00511EAD" w:rsidRDefault="00511EAD" w:rsidP="00511EAD"/>
        </w:tc>
        <w:tc>
          <w:tcPr>
            <w:tcW w:w="564" w:type="dxa"/>
          </w:tcPr>
          <w:p w14:paraId="29C3F33E" w14:textId="1497A5C1" w:rsidR="00511EAD" w:rsidRDefault="00511EAD" w:rsidP="00511EAD"/>
        </w:tc>
        <w:tc>
          <w:tcPr>
            <w:tcW w:w="5204" w:type="dxa"/>
          </w:tcPr>
          <w:p w14:paraId="6EF92305" w14:textId="71963032" w:rsidR="00511EAD" w:rsidRDefault="00511EAD" w:rsidP="00511EAD"/>
        </w:tc>
      </w:tr>
      <w:tr w:rsidR="00511EAD" w14:paraId="1DAF678A" w14:textId="77777777" w:rsidTr="00191991">
        <w:tc>
          <w:tcPr>
            <w:tcW w:w="884" w:type="dxa"/>
          </w:tcPr>
          <w:p w14:paraId="1B3AF81C" w14:textId="288CA5D3" w:rsidR="00511EAD" w:rsidRDefault="00511EAD" w:rsidP="00511EAD">
            <w:pPr>
              <w:jc w:val="center"/>
            </w:pPr>
            <w:r>
              <w:t>1</w:t>
            </w:r>
            <w:r w:rsidR="00F725BD">
              <w:t>7</w:t>
            </w:r>
            <w:r>
              <w:t>.</w:t>
            </w:r>
            <w:r w:rsidR="008750BE">
              <w:t>3</w:t>
            </w:r>
          </w:p>
        </w:tc>
        <w:tc>
          <w:tcPr>
            <w:tcW w:w="758" w:type="dxa"/>
          </w:tcPr>
          <w:p w14:paraId="404D18EC" w14:textId="7B5552DA" w:rsidR="00511EAD" w:rsidRDefault="00511EAD" w:rsidP="00511EAD">
            <w:pPr>
              <w:jc w:val="center"/>
            </w:pPr>
            <w:r>
              <w:t>MK</w:t>
            </w:r>
          </w:p>
        </w:tc>
        <w:tc>
          <w:tcPr>
            <w:tcW w:w="6551" w:type="dxa"/>
          </w:tcPr>
          <w:p w14:paraId="68C1EBE6" w14:textId="07DFDC89" w:rsidR="00511EAD" w:rsidRPr="00B95B88" w:rsidRDefault="00511EAD" w:rsidP="00511EAD">
            <w:pPr>
              <w:ind w:left="-5"/>
              <w:rPr>
                <w:strike/>
              </w:rPr>
            </w:pPr>
            <w:r>
              <w:t xml:space="preserve">Tilbudsgiver skal gennemgå og præsenterer tilbudsgivers onlinebank i en teknisk gennemgang hos Gladsaxe Kommune i </w:t>
            </w:r>
            <w:r w:rsidRPr="00DA34F1">
              <w:rPr>
                <w:highlight w:val="yellow"/>
              </w:rPr>
              <w:t xml:space="preserve">uge </w:t>
            </w:r>
            <w:r w:rsidR="00811406">
              <w:t>10</w:t>
            </w:r>
            <w:r w:rsidR="002A5EB9">
              <w:t xml:space="preserve">. </w:t>
            </w:r>
          </w:p>
        </w:tc>
        <w:tc>
          <w:tcPr>
            <w:tcW w:w="496" w:type="dxa"/>
          </w:tcPr>
          <w:p w14:paraId="7283D269" w14:textId="25820ED3" w:rsidR="00511EAD" w:rsidRDefault="00511EAD" w:rsidP="00511EAD">
            <w:pPr>
              <w:jc w:val="center"/>
            </w:pPr>
            <w:r>
              <w:t>x</w:t>
            </w:r>
          </w:p>
        </w:tc>
        <w:tc>
          <w:tcPr>
            <w:tcW w:w="564" w:type="dxa"/>
          </w:tcPr>
          <w:p w14:paraId="15F9CD85" w14:textId="77777777" w:rsidR="00511EAD" w:rsidRDefault="00511EAD" w:rsidP="00511EAD"/>
        </w:tc>
        <w:tc>
          <w:tcPr>
            <w:tcW w:w="564" w:type="dxa"/>
          </w:tcPr>
          <w:p w14:paraId="7A0B6289" w14:textId="2A9AF6C6" w:rsidR="00511EAD" w:rsidRDefault="00511EAD" w:rsidP="00511EAD"/>
        </w:tc>
        <w:tc>
          <w:tcPr>
            <w:tcW w:w="5204" w:type="dxa"/>
          </w:tcPr>
          <w:p w14:paraId="462BE9A6" w14:textId="282DA478" w:rsidR="00511EAD" w:rsidRDefault="00511EAD" w:rsidP="00511EAD"/>
        </w:tc>
      </w:tr>
      <w:tr w:rsidR="00511EAD" w14:paraId="55DAC45C" w14:textId="77777777" w:rsidTr="00191991">
        <w:tc>
          <w:tcPr>
            <w:tcW w:w="884" w:type="dxa"/>
          </w:tcPr>
          <w:p w14:paraId="38B33942" w14:textId="36C25962" w:rsidR="00511EAD" w:rsidRDefault="00511EAD" w:rsidP="00511EAD">
            <w:pPr>
              <w:jc w:val="center"/>
            </w:pPr>
            <w:r>
              <w:t>1</w:t>
            </w:r>
            <w:r w:rsidR="00F725BD">
              <w:t>7</w:t>
            </w:r>
            <w:r>
              <w:t>.</w:t>
            </w:r>
            <w:r w:rsidR="008750BE">
              <w:t>4</w:t>
            </w:r>
          </w:p>
          <w:p w14:paraId="2CBA2B16" w14:textId="77777777" w:rsidR="00511EAD" w:rsidRDefault="00511EAD" w:rsidP="00511EAD">
            <w:pPr>
              <w:jc w:val="center"/>
            </w:pPr>
          </w:p>
          <w:p w14:paraId="039A25E7" w14:textId="73D1E001" w:rsidR="00511EAD" w:rsidRDefault="00511EAD" w:rsidP="00511EAD">
            <w:pPr>
              <w:jc w:val="center"/>
            </w:pPr>
          </w:p>
          <w:p w14:paraId="558B79D4" w14:textId="77777777" w:rsidR="00C41E93" w:rsidRDefault="00C41E93" w:rsidP="00511EAD">
            <w:pPr>
              <w:jc w:val="center"/>
            </w:pPr>
          </w:p>
          <w:p w14:paraId="697ECD8D" w14:textId="169FB718" w:rsidR="00511EAD" w:rsidRDefault="00511EAD" w:rsidP="00511EAD">
            <w:pPr>
              <w:jc w:val="center"/>
            </w:pPr>
          </w:p>
          <w:p w14:paraId="6931FD38" w14:textId="77777777" w:rsidR="00C41E93" w:rsidRDefault="00C41E93" w:rsidP="00511EAD">
            <w:pPr>
              <w:jc w:val="center"/>
            </w:pPr>
          </w:p>
          <w:p w14:paraId="747B8878" w14:textId="7C4831FD" w:rsidR="00C41E93" w:rsidRDefault="00C41E93" w:rsidP="00511EAD">
            <w:pPr>
              <w:jc w:val="center"/>
            </w:pPr>
          </w:p>
          <w:p w14:paraId="2F145ADC" w14:textId="77777777" w:rsidR="00C41E93" w:rsidRDefault="00C41E93" w:rsidP="00511EAD">
            <w:pPr>
              <w:jc w:val="center"/>
            </w:pPr>
          </w:p>
          <w:p w14:paraId="667BF879" w14:textId="77777777" w:rsidR="00C41E93" w:rsidRDefault="00C41E93" w:rsidP="00511EAD">
            <w:pPr>
              <w:jc w:val="center"/>
            </w:pPr>
          </w:p>
          <w:p w14:paraId="3358E294" w14:textId="2B8C909B" w:rsidR="00C41E93" w:rsidRDefault="00C41E93" w:rsidP="00511EAD">
            <w:pPr>
              <w:jc w:val="center"/>
            </w:pPr>
          </w:p>
          <w:p w14:paraId="361279EC" w14:textId="77777777" w:rsidR="00C41E93" w:rsidRDefault="00C41E93" w:rsidP="00511EAD">
            <w:pPr>
              <w:jc w:val="center"/>
            </w:pPr>
          </w:p>
          <w:p w14:paraId="61DD4CAC" w14:textId="5DD64598" w:rsidR="00C41E93" w:rsidRDefault="00C41E93" w:rsidP="00511EAD">
            <w:pPr>
              <w:jc w:val="center"/>
            </w:pPr>
          </w:p>
          <w:p w14:paraId="24DCD2DB" w14:textId="77777777" w:rsidR="00C41E93" w:rsidRDefault="00C41E93" w:rsidP="00511EAD">
            <w:pPr>
              <w:jc w:val="center"/>
            </w:pPr>
          </w:p>
          <w:p w14:paraId="62C634AF" w14:textId="77777777" w:rsidR="00C41E93" w:rsidRDefault="00C41E93" w:rsidP="00511EAD">
            <w:pPr>
              <w:jc w:val="center"/>
            </w:pPr>
          </w:p>
          <w:p w14:paraId="7639EB9D" w14:textId="77777777" w:rsidR="00C41E93" w:rsidRDefault="00C41E93" w:rsidP="00511EAD">
            <w:pPr>
              <w:jc w:val="center"/>
            </w:pPr>
          </w:p>
          <w:p w14:paraId="4B30086E" w14:textId="77777777" w:rsidR="00C41E93" w:rsidRDefault="00C41E93" w:rsidP="00511EAD">
            <w:pPr>
              <w:jc w:val="center"/>
            </w:pPr>
          </w:p>
          <w:p w14:paraId="484BB969" w14:textId="61C55FFC" w:rsidR="00C41E93" w:rsidRDefault="00C41E93" w:rsidP="00511EAD">
            <w:pPr>
              <w:jc w:val="center"/>
            </w:pPr>
          </w:p>
          <w:p w14:paraId="66923C1E" w14:textId="13192C62" w:rsidR="00C41E93" w:rsidRDefault="00C41E93" w:rsidP="00511EAD">
            <w:pPr>
              <w:jc w:val="center"/>
            </w:pPr>
          </w:p>
          <w:p w14:paraId="47C86B24" w14:textId="6A92A165" w:rsidR="00C41E93" w:rsidRDefault="00C41E93" w:rsidP="00511EAD">
            <w:pPr>
              <w:jc w:val="center"/>
            </w:pPr>
          </w:p>
          <w:p w14:paraId="13F0EDE5" w14:textId="1CE321B7" w:rsidR="00C41E93" w:rsidRDefault="00C41E93" w:rsidP="00511EAD">
            <w:pPr>
              <w:jc w:val="center"/>
            </w:pPr>
          </w:p>
          <w:p w14:paraId="509133CF" w14:textId="6D7D6D3B" w:rsidR="00C41E93" w:rsidRDefault="00C41E93" w:rsidP="00511EAD">
            <w:pPr>
              <w:jc w:val="center"/>
            </w:pPr>
          </w:p>
          <w:p w14:paraId="7FD452E3" w14:textId="4675C973" w:rsidR="00C41E93" w:rsidRDefault="00C41E93" w:rsidP="00511EAD">
            <w:pPr>
              <w:jc w:val="center"/>
            </w:pPr>
          </w:p>
          <w:p w14:paraId="2167B534" w14:textId="229F4E34" w:rsidR="00C41E93" w:rsidRDefault="00C41E93" w:rsidP="00511EAD">
            <w:pPr>
              <w:jc w:val="center"/>
            </w:pPr>
          </w:p>
          <w:p w14:paraId="5487F136" w14:textId="7E3D9A07" w:rsidR="00C41E93" w:rsidRDefault="00C41E93" w:rsidP="00511EAD">
            <w:pPr>
              <w:jc w:val="center"/>
            </w:pPr>
          </w:p>
          <w:p w14:paraId="1C4AF096" w14:textId="01FC6FA8" w:rsidR="00C41E93" w:rsidRDefault="00C41E93" w:rsidP="00511EAD">
            <w:pPr>
              <w:jc w:val="center"/>
            </w:pPr>
          </w:p>
          <w:p w14:paraId="4C54263F" w14:textId="534C0ACA" w:rsidR="00C41E93" w:rsidRDefault="00C41E93" w:rsidP="00511EAD">
            <w:pPr>
              <w:jc w:val="center"/>
            </w:pPr>
          </w:p>
          <w:p w14:paraId="2746D84D" w14:textId="63E4D18B" w:rsidR="00C41E93" w:rsidRDefault="00C41E93" w:rsidP="00511EAD">
            <w:pPr>
              <w:jc w:val="center"/>
            </w:pPr>
          </w:p>
          <w:p w14:paraId="5C47BDF3" w14:textId="474F082A" w:rsidR="00C41E93" w:rsidRDefault="00C41E93" w:rsidP="00511EAD">
            <w:pPr>
              <w:jc w:val="center"/>
            </w:pPr>
          </w:p>
          <w:p w14:paraId="3DF91AE2" w14:textId="188931F6" w:rsidR="00C41E93" w:rsidRDefault="00C41E93" w:rsidP="00511EAD">
            <w:pPr>
              <w:jc w:val="center"/>
            </w:pPr>
          </w:p>
          <w:p w14:paraId="624E6662" w14:textId="7F82662D" w:rsidR="00C41E93" w:rsidRDefault="00C41E93" w:rsidP="00511EAD">
            <w:pPr>
              <w:jc w:val="center"/>
            </w:pPr>
          </w:p>
          <w:p w14:paraId="6D23D1A0" w14:textId="0CC04CB7" w:rsidR="00C41E93" w:rsidRDefault="00C41E93" w:rsidP="00511EAD">
            <w:pPr>
              <w:jc w:val="center"/>
            </w:pPr>
          </w:p>
        </w:tc>
        <w:tc>
          <w:tcPr>
            <w:tcW w:w="758" w:type="dxa"/>
          </w:tcPr>
          <w:p w14:paraId="10C9A038" w14:textId="688B8EDE" w:rsidR="00511EAD" w:rsidRDefault="00511EAD" w:rsidP="00511EAD">
            <w:pPr>
              <w:jc w:val="center"/>
            </w:pPr>
            <w:r>
              <w:t>MK</w:t>
            </w:r>
          </w:p>
          <w:p w14:paraId="7F85843D" w14:textId="77777777" w:rsidR="00511EAD" w:rsidRDefault="00511EAD" w:rsidP="00511EAD">
            <w:pPr>
              <w:jc w:val="center"/>
            </w:pPr>
          </w:p>
          <w:p w14:paraId="299223EB" w14:textId="6C002434" w:rsidR="00511EAD" w:rsidRDefault="00511EAD" w:rsidP="00472A56"/>
          <w:p w14:paraId="3F0AD300" w14:textId="77777777" w:rsidR="00511EAD" w:rsidRDefault="00511EAD" w:rsidP="00511EAD">
            <w:pPr>
              <w:jc w:val="center"/>
            </w:pPr>
          </w:p>
          <w:p w14:paraId="0329D02F" w14:textId="77777777" w:rsidR="00C41E93" w:rsidRDefault="00C41E93" w:rsidP="00511EAD">
            <w:pPr>
              <w:jc w:val="center"/>
            </w:pPr>
          </w:p>
          <w:p w14:paraId="5F3EB2B9" w14:textId="5C79E10A" w:rsidR="00511EAD" w:rsidRDefault="00511EAD" w:rsidP="00472A56"/>
          <w:p w14:paraId="60F967BC" w14:textId="77777777" w:rsidR="00C41E93" w:rsidRDefault="00C41E93" w:rsidP="00511EAD">
            <w:pPr>
              <w:jc w:val="center"/>
            </w:pPr>
          </w:p>
          <w:p w14:paraId="49A41515" w14:textId="4ABB2A1A" w:rsidR="00C41E93" w:rsidRDefault="00C41E93" w:rsidP="00472A56"/>
          <w:p w14:paraId="718AFCD7" w14:textId="77777777" w:rsidR="00C41E93" w:rsidRDefault="00C41E93" w:rsidP="00511EAD">
            <w:pPr>
              <w:jc w:val="center"/>
            </w:pPr>
          </w:p>
          <w:p w14:paraId="733EE7B1" w14:textId="77777777" w:rsidR="00C41E93" w:rsidRDefault="00C41E93" w:rsidP="00511EAD">
            <w:pPr>
              <w:jc w:val="center"/>
            </w:pPr>
          </w:p>
          <w:p w14:paraId="553482B7" w14:textId="094B0FC0" w:rsidR="00C41E93" w:rsidRDefault="00C41E93" w:rsidP="00511EAD">
            <w:pPr>
              <w:jc w:val="center"/>
            </w:pPr>
          </w:p>
          <w:p w14:paraId="1BE254FF" w14:textId="77777777" w:rsidR="00C41E93" w:rsidRDefault="00C41E93" w:rsidP="00511EAD">
            <w:pPr>
              <w:jc w:val="center"/>
            </w:pPr>
          </w:p>
          <w:p w14:paraId="37907757" w14:textId="1FA7E63C" w:rsidR="00C41E93" w:rsidRDefault="00C41E93" w:rsidP="00511EAD">
            <w:pPr>
              <w:jc w:val="center"/>
            </w:pPr>
          </w:p>
          <w:p w14:paraId="0BB6C84B" w14:textId="7E2E89E2" w:rsidR="00C41E93" w:rsidRDefault="00C41E93" w:rsidP="00511EAD">
            <w:pPr>
              <w:jc w:val="center"/>
            </w:pPr>
          </w:p>
          <w:p w14:paraId="5A6C9C7C" w14:textId="13BC24C8" w:rsidR="00C41E93" w:rsidRDefault="00C41E93" w:rsidP="00511EAD">
            <w:pPr>
              <w:jc w:val="center"/>
            </w:pPr>
          </w:p>
          <w:p w14:paraId="33DBB711" w14:textId="0F0AD9AD" w:rsidR="00C41E93" w:rsidRDefault="00C41E93" w:rsidP="00511EAD">
            <w:pPr>
              <w:jc w:val="center"/>
            </w:pPr>
          </w:p>
          <w:p w14:paraId="2E4D74CD" w14:textId="6C86A3BA" w:rsidR="00C41E93" w:rsidRDefault="00C41E93" w:rsidP="00511EAD">
            <w:pPr>
              <w:jc w:val="center"/>
            </w:pPr>
          </w:p>
          <w:p w14:paraId="04440CD0" w14:textId="07384918" w:rsidR="00C41E93" w:rsidRDefault="00C41E93" w:rsidP="00511EAD">
            <w:pPr>
              <w:jc w:val="center"/>
            </w:pPr>
          </w:p>
          <w:p w14:paraId="12D49568" w14:textId="77777777" w:rsidR="00C41E93" w:rsidRDefault="00C41E93" w:rsidP="00511EAD">
            <w:pPr>
              <w:jc w:val="center"/>
            </w:pPr>
          </w:p>
          <w:p w14:paraId="0FA9BA4B" w14:textId="795AE97A" w:rsidR="00C41E93" w:rsidRDefault="00C41E93" w:rsidP="00511EAD">
            <w:pPr>
              <w:jc w:val="center"/>
            </w:pPr>
          </w:p>
          <w:p w14:paraId="28E05099" w14:textId="4080BF12" w:rsidR="00C41E93" w:rsidRDefault="00C41E93" w:rsidP="00511EAD">
            <w:pPr>
              <w:jc w:val="center"/>
            </w:pPr>
          </w:p>
          <w:p w14:paraId="262EE5F0" w14:textId="7037FE34" w:rsidR="00C41E93" w:rsidRDefault="00C41E93" w:rsidP="00511EAD">
            <w:pPr>
              <w:jc w:val="center"/>
            </w:pPr>
          </w:p>
          <w:p w14:paraId="2F1FFED0" w14:textId="48D6F3FC" w:rsidR="00C41E93" w:rsidRDefault="00C41E93" w:rsidP="00511EAD">
            <w:pPr>
              <w:jc w:val="center"/>
            </w:pPr>
          </w:p>
          <w:p w14:paraId="6D7C3482" w14:textId="50F74188" w:rsidR="00C41E93" w:rsidRDefault="00C41E93" w:rsidP="00511EAD">
            <w:pPr>
              <w:jc w:val="center"/>
            </w:pPr>
          </w:p>
          <w:p w14:paraId="3899E43C" w14:textId="02D5A5DF" w:rsidR="00C41E93" w:rsidRDefault="00C41E93" w:rsidP="00511EAD">
            <w:pPr>
              <w:jc w:val="center"/>
            </w:pPr>
          </w:p>
          <w:p w14:paraId="594907D8" w14:textId="61BECD46" w:rsidR="00C41E93" w:rsidRDefault="00C41E93" w:rsidP="00511EAD">
            <w:pPr>
              <w:jc w:val="center"/>
            </w:pPr>
          </w:p>
          <w:p w14:paraId="6FD5E52C" w14:textId="7BC5B4A7" w:rsidR="00C41E93" w:rsidRDefault="00C41E93" w:rsidP="00511EAD">
            <w:pPr>
              <w:jc w:val="center"/>
            </w:pPr>
          </w:p>
          <w:p w14:paraId="6AB06B9E" w14:textId="0D1D7D78" w:rsidR="00C41E93" w:rsidRDefault="00C41E93" w:rsidP="00511EAD">
            <w:pPr>
              <w:jc w:val="center"/>
            </w:pPr>
          </w:p>
          <w:p w14:paraId="3F631BBE" w14:textId="582C15DF" w:rsidR="00C41E93" w:rsidRDefault="00C41E93" w:rsidP="00511EAD">
            <w:pPr>
              <w:jc w:val="center"/>
            </w:pPr>
          </w:p>
          <w:p w14:paraId="2E5001A7" w14:textId="4E5C1DE3" w:rsidR="00C41E93" w:rsidRDefault="00C41E93" w:rsidP="00511EAD">
            <w:pPr>
              <w:jc w:val="center"/>
            </w:pPr>
          </w:p>
          <w:p w14:paraId="3EF36C79" w14:textId="14818BA5" w:rsidR="00C41E93" w:rsidRDefault="00C41E93" w:rsidP="00511EAD">
            <w:pPr>
              <w:jc w:val="center"/>
            </w:pPr>
          </w:p>
          <w:p w14:paraId="122DE5AF" w14:textId="00747B45" w:rsidR="00C41E93" w:rsidRDefault="00C41E93" w:rsidP="00511EAD">
            <w:pPr>
              <w:jc w:val="center"/>
            </w:pPr>
          </w:p>
        </w:tc>
        <w:tc>
          <w:tcPr>
            <w:tcW w:w="6551" w:type="dxa"/>
          </w:tcPr>
          <w:p w14:paraId="3BFDB2FA" w14:textId="00E9A2E7" w:rsidR="00511EAD" w:rsidRDefault="00511EAD" w:rsidP="00511EAD">
            <w:pPr>
              <w:spacing w:after="45" w:line="259" w:lineRule="auto"/>
              <w:ind w:left="-5"/>
            </w:pPr>
            <w:r>
              <w:t xml:space="preserve">Tilbudsgiver skal </w:t>
            </w:r>
            <w:r w:rsidRPr="007F6272">
              <w:t>beskrive og bekræfte</w:t>
            </w:r>
            <w:r>
              <w:t xml:space="preserve">, at tilbudsgivers systemer kan opfylde kommunens krav: </w:t>
            </w:r>
          </w:p>
          <w:p w14:paraId="29CDECB9" w14:textId="3FE69DDB" w:rsidR="00511EAD" w:rsidRDefault="00511EAD" w:rsidP="00511EAD">
            <w:pPr>
              <w:numPr>
                <w:ilvl w:val="0"/>
                <w:numId w:val="4"/>
              </w:numPr>
              <w:spacing w:after="4" w:line="317" w:lineRule="auto"/>
              <w:ind w:hanging="264"/>
              <w:jc w:val="both"/>
            </w:pPr>
            <w:r>
              <w:t xml:space="preserve">Filer med daglige udvidede posteringsoplysninger skal kunne leveres som Excel </w:t>
            </w:r>
            <w:proofErr w:type="spellStart"/>
            <w:r>
              <w:t>csv</w:t>
            </w:r>
            <w:proofErr w:type="spellEnd"/>
            <w:r>
              <w:t xml:space="preserve"> filer til download eller leveret på kommunens server. </w:t>
            </w:r>
          </w:p>
          <w:p w14:paraId="0D42A664" w14:textId="59671BE4" w:rsidR="0083651B" w:rsidRDefault="0083651B" w:rsidP="00511EAD">
            <w:pPr>
              <w:numPr>
                <w:ilvl w:val="0"/>
                <w:numId w:val="4"/>
              </w:numPr>
              <w:spacing w:after="4" w:line="317" w:lineRule="auto"/>
              <w:ind w:hanging="264"/>
              <w:jc w:val="both"/>
            </w:pPr>
            <w:r>
              <w:t>Nye konti skal administrativt enkelt kunne tilføjes til de daglige leverancer af overførte filer.</w:t>
            </w:r>
          </w:p>
          <w:p w14:paraId="5BFF37D1" w14:textId="77777777" w:rsidR="00511EAD" w:rsidRDefault="00511EAD" w:rsidP="00511EAD">
            <w:pPr>
              <w:numPr>
                <w:ilvl w:val="0"/>
                <w:numId w:val="4"/>
              </w:numPr>
              <w:spacing w:after="59" w:line="259" w:lineRule="auto"/>
              <w:ind w:hanging="264"/>
              <w:jc w:val="both"/>
            </w:pPr>
            <w:r>
              <w:t xml:space="preserve">Tilbudsgivers systemer skal kunne anvendes både centralt og decentralt hos kommunen </w:t>
            </w:r>
          </w:p>
          <w:p w14:paraId="690D391F" w14:textId="33B1F3C5" w:rsidR="00511EAD" w:rsidRDefault="00511EAD" w:rsidP="00511EAD">
            <w:pPr>
              <w:numPr>
                <w:ilvl w:val="0"/>
                <w:numId w:val="4"/>
              </w:numPr>
              <w:spacing w:after="4" w:line="317" w:lineRule="auto"/>
              <w:ind w:hanging="264"/>
              <w:jc w:val="both"/>
            </w:pPr>
            <w:r>
              <w:t xml:space="preserve">Der skal sikres sammenhæng med det til enhver tid tilknyttede udbetalingssystem (pt. ØS Indsigt, KMD </w:t>
            </w:r>
            <w:proofErr w:type="spellStart"/>
            <w:proofErr w:type="gramStart"/>
            <w:r>
              <w:t>Udbetaling</w:t>
            </w:r>
            <w:r w:rsidR="0083651B">
              <w:t>,KY</w:t>
            </w:r>
            <w:proofErr w:type="spellEnd"/>
            <w:proofErr w:type="gramEnd"/>
            <w:r>
              <w:t xml:space="preserve"> og FOF). </w:t>
            </w:r>
          </w:p>
          <w:p w14:paraId="3B553F31" w14:textId="77777777" w:rsidR="00511EAD" w:rsidRDefault="00511EAD" w:rsidP="00511EAD">
            <w:pPr>
              <w:numPr>
                <w:ilvl w:val="0"/>
                <w:numId w:val="4"/>
              </w:numPr>
              <w:spacing w:after="59" w:line="259" w:lineRule="auto"/>
              <w:ind w:hanging="264"/>
              <w:jc w:val="both"/>
            </w:pPr>
            <w:r>
              <w:t xml:space="preserve">Der må ikke være nogen begrænsning i antallet af samtidige brugere. </w:t>
            </w:r>
          </w:p>
          <w:p w14:paraId="506607FA" w14:textId="77777777" w:rsidR="00511EAD" w:rsidRDefault="00511EAD" w:rsidP="00511EAD">
            <w:pPr>
              <w:numPr>
                <w:ilvl w:val="0"/>
                <w:numId w:val="4"/>
              </w:numPr>
              <w:spacing w:after="45" w:line="259" w:lineRule="auto"/>
              <w:ind w:hanging="264"/>
              <w:jc w:val="both"/>
            </w:pPr>
            <w:r>
              <w:t xml:space="preserve">Kommunens centrale økonomifunktion skal have fuld adgang til samtlige kommunens konti. </w:t>
            </w:r>
          </w:p>
          <w:p w14:paraId="754CDF1A" w14:textId="77777777" w:rsidR="00511EAD" w:rsidRDefault="00511EAD" w:rsidP="00511EAD">
            <w:pPr>
              <w:spacing w:after="62" w:line="259" w:lineRule="auto"/>
              <w:ind w:left="687"/>
            </w:pPr>
            <w:r>
              <w:t xml:space="preserve">Herunder forespørge på alle konti, samt overfører penge til kommunens hovedbankkonto. </w:t>
            </w:r>
          </w:p>
          <w:p w14:paraId="2117EE1F" w14:textId="77777777" w:rsidR="00511EAD" w:rsidRDefault="00511EAD" w:rsidP="00511EAD">
            <w:pPr>
              <w:numPr>
                <w:ilvl w:val="0"/>
                <w:numId w:val="4"/>
              </w:numPr>
              <w:spacing w:after="59" w:line="259" w:lineRule="auto"/>
              <w:ind w:hanging="264"/>
              <w:jc w:val="both"/>
            </w:pPr>
            <w:r>
              <w:t xml:space="preserve">Systemet skal virke i browser uden at der skal installeres yderligere plug-ins. </w:t>
            </w:r>
          </w:p>
          <w:p w14:paraId="2E16D08A" w14:textId="77777777" w:rsidR="00511EAD" w:rsidRDefault="00511EAD" w:rsidP="00511EAD">
            <w:pPr>
              <w:numPr>
                <w:ilvl w:val="0"/>
                <w:numId w:val="4"/>
              </w:numPr>
              <w:spacing w:after="4" w:line="317" w:lineRule="auto"/>
              <w:ind w:hanging="264"/>
              <w:jc w:val="both"/>
            </w:pPr>
            <w:r>
              <w:t xml:space="preserve">Tilbudsgiver bedes oplyse om brugeren skal have administratorrettigheder til egen pc for at bruge onlinebank. </w:t>
            </w:r>
          </w:p>
          <w:p w14:paraId="3C4AF73B" w14:textId="77777777" w:rsidR="00511EAD" w:rsidRDefault="00511EAD" w:rsidP="00511EAD">
            <w:pPr>
              <w:numPr>
                <w:ilvl w:val="0"/>
                <w:numId w:val="4"/>
              </w:numPr>
              <w:spacing w:after="4" w:line="317" w:lineRule="auto"/>
              <w:ind w:hanging="264"/>
              <w:jc w:val="both"/>
            </w:pPr>
            <w:r>
              <w:t xml:space="preserve">Kommunens centrale økonomifunktion skal selv kunne oprette brugere samt ændre i rettigheder online i tilbudsgivers onlinebank og selv foretage administration af institutionskonti m.m. – Der skal ikke være decentral adgang til denne funktion. Desuden skal tilbudsgivers onlinebank indeholde en funktion, hvor kommunen selv kan oprette, redigere og slette sine egne fuldmagter elektronisk.  </w:t>
            </w:r>
          </w:p>
          <w:p w14:paraId="05D1161D" w14:textId="51F24F04" w:rsidR="00511EAD" w:rsidRDefault="00511EAD" w:rsidP="00511EAD">
            <w:pPr>
              <w:numPr>
                <w:ilvl w:val="0"/>
                <w:numId w:val="4"/>
              </w:numPr>
              <w:spacing w:after="47" w:line="259" w:lineRule="auto"/>
              <w:ind w:hanging="264"/>
              <w:jc w:val="both"/>
            </w:pPr>
            <w:r>
              <w:t xml:space="preserve">Kommunens konti i onlinebanken skal kunne modtage betalinger fra MobilePay. </w:t>
            </w:r>
          </w:p>
        </w:tc>
        <w:tc>
          <w:tcPr>
            <w:tcW w:w="496" w:type="dxa"/>
          </w:tcPr>
          <w:p w14:paraId="6A361F30" w14:textId="36B66A51" w:rsidR="00511EAD" w:rsidRDefault="00C32ECD" w:rsidP="00511EAD">
            <w:pPr>
              <w:jc w:val="center"/>
            </w:pPr>
            <w:r>
              <w:t>x</w:t>
            </w:r>
          </w:p>
          <w:p w14:paraId="66CFDB0A" w14:textId="77777777" w:rsidR="00511EAD" w:rsidRDefault="00511EAD" w:rsidP="00511EAD">
            <w:pPr>
              <w:jc w:val="center"/>
            </w:pPr>
          </w:p>
          <w:p w14:paraId="256A04BD" w14:textId="77777777" w:rsidR="00511EAD" w:rsidRDefault="00511EAD" w:rsidP="00511EAD">
            <w:pPr>
              <w:jc w:val="center"/>
            </w:pPr>
          </w:p>
          <w:p w14:paraId="4149F81A" w14:textId="0F197514" w:rsidR="00511EAD" w:rsidRDefault="00511EAD" w:rsidP="00511EAD">
            <w:pPr>
              <w:jc w:val="center"/>
            </w:pPr>
          </w:p>
        </w:tc>
        <w:tc>
          <w:tcPr>
            <w:tcW w:w="564" w:type="dxa"/>
          </w:tcPr>
          <w:p w14:paraId="6D7AFA05" w14:textId="77777777" w:rsidR="00511EAD" w:rsidRDefault="00511EAD" w:rsidP="00511EAD"/>
        </w:tc>
        <w:tc>
          <w:tcPr>
            <w:tcW w:w="564" w:type="dxa"/>
          </w:tcPr>
          <w:p w14:paraId="49243A3C" w14:textId="2B4E14A6" w:rsidR="00511EAD" w:rsidRDefault="00511EAD" w:rsidP="00511EAD"/>
        </w:tc>
        <w:tc>
          <w:tcPr>
            <w:tcW w:w="5204" w:type="dxa"/>
          </w:tcPr>
          <w:p w14:paraId="4DBFE5AC" w14:textId="0A69EACD" w:rsidR="00511EAD" w:rsidRDefault="00511EAD" w:rsidP="00511EAD"/>
        </w:tc>
      </w:tr>
      <w:tr w:rsidR="00511EAD" w14:paraId="0F5E0EA2" w14:textId="77777777" w:rsidTr="00F725BD">
        <w:tc>
          <w:tcPr>
            <w:tcW w:w="884" w:type="dxa"/>
            <w:tcBorders>
              <w:bottom w:val="single" w:sz="4" w:space="0" w:color="auto"/>
            </w:tcBorders>
          </w:tcPr>
          <w:p w14:paraId="44ABE533" w14:textId="07BB199A" w:rsidR="00511EAD" w:rsidRPr="00A23916" w:rsidRDefault="00511EAD" w:rsidP="00511EAD">
            <w:pPr>
              <w:jc w:val="center"/>
              <w:rPr>
                <w:b/>
                <w:bCs/>
              </w:rPr>
            </w:pPr>
            <w:r>
              <w:rPr>
                <w:b/>
                <w:bCs/>
              </w:rPr>
              <w:t>1</w:t>
            </w:r>
            <w:r w:rsidR="00C41E93">
              <w:rPr>
                <w:b/>
                <w:bCs/>
              </w:rPr>
              <w:t>8</w:t>
            </w:r>
          </w:p>
        </w:tc>
        <w:tc>
          <w:tcPr>
            <w:tcW w:w="758" w:type="dxa"/>
          </w:tcPr>
          <w:p w14:paraId="11849EF6" w14:textId="77777777" w:rsidR="00511EAD" w:rsidRPr="00A23916" w:rsidRDefault="00511EAD" w:rsidP="00511EAD">
            <w:pPr>
              <w:jc w:val="center"/>
              <w:rPr>
                <w:b/>
                <w:bCs/>
              </w:rPr>
            </w:pPr>
          </w:p>
        </w:tc>
        <w:tc>
          <w:tcPr>
            <w:tcW w:w="6551" w:type="dxa"/>
          </w:tcPr>
          <w:p w14:paraId="27D2F725" w14:textId="24324079" w:rsidR="00511EAD" w:rsidRPr="003C59AC" w:rsidRDefault="00511EAD" w:rsidP="00511EAD">
            <w:pPr>
              <w:rPr>
                <w:b/>
                <w:bCs/>
              </w:rPr>
            </w:pPr>
            <w:r w:rsidRPr="003C59AC">
              <w:rPr>
                <w:b/>
                <w:bCs/>
              </w:rPr>
              <w:t>Ønsker til tilbudsgivers onlinebank</w:t>
            </w:r>
          </w:p>
        </w:tc>
        <w:tc>
          <w:tcPr>
            <w:tcW w:w="496" w:type="dxa"/>
          </w:tcPr>
          <w:p w14:paraId="63600D9F" w14:textId="77777777" w:rsidR="00511EAD" w:rsidRDefault="00511EAD" w:rsidP="00511EAD">
            <w:pPr>
              <w:jc w:val="center"/>
            </w:pPr>
          </w:p>
        </w:tc>
        <w:tc>
          <w:tcPr>
            <w:tcW w:w="564" w:type="dxa"/>
          </w:tcPr>
          <w:p w14:paraId="3E81A903" w14:textId="77777777" w:rsidR="00511EAD" w:rsidRDefault="00511EAD" w:rsidP="00511EAD"/>
        </w:tc>
        <w:tc>
          <w:tcPr>
            <w:tcW w:w="564" w:type="dxa"/>
          </w:tcPr>
          <w:p w14:paraId="23307928" w14:textId="21D68A3A" w:rsidR="00511EAD" w:rsidRDefault="00511EAD" w:rsidP="00511EAD"/>
        </w:tc>
        <w:tc>
          <w:tcPr>
            <w:tcW w:w="5204" w:type="dxa"/>
          </w:tcPr>
          <w:p w14:paraId="76F77C07" w14:textId="0DDAEFDC" w:rsidR="00511EAD" w:rsidRDefault="00511EAD" w:rsidP="00511EAD"/>
        </w:tc>
      </w:tr>
      <w:tr w:rsidR="00511EAD" w14:paraId="0760CA40" w14:textId="77777777" w:rsidTr="00F725BD">
        <w:tc>
          <w:tcPr>
            <w:tcW w:w="884" w:type="dxa"/>
            <w:tcBorders>
              <w:bottom w:val="nil"/>
            </w:tcBorders>
          </w:tcPr>
          <w:p w14:paraId="067494C6" w14:textId="7C74C9DE" w:rsidR="00511EAD" w:rsidRDefault="00511EAD" w:rsidP="00511EAD">
            <w:pPr>
              <w:jc w:val="center"/>
            </w:pPr>
            <w:r>
              <w:t>1</w:t>
            </w:r>
            <w:r w:rsidR="00F725BD">
              <w:t>8</w:t>
            </w:r>
            <w:r>
              <w:t>.1</w:t>
            </w:r>
          </w:p>
          <w:p w14:paraId="5158EA9C" w14:textId="27715564" w:rsidR="00511EAD" w:rsidRDefault="00511EAD" w:rsidP="00511EAD">
            <w:pPr>
              <w:jc w:val="center"/>
            </w:pPr>
          </w:p>
          <w:p w14:paraId="71F5B992" w14:textId="41E5AE07" w:rsidR="00511EAD" w:rsidRDefault="00511EAD" w:rsidP="00511EAD">
            <w:pPr>
              <w:jc w:val="center"/>
            </w:pPr>
          </w:p>
          <w:p w14:paraId="0A6C8B29" w14:textId="23520E13" w:rsidR="00511EAD" w:rsidRDefault="00511EAD" w:rsidP="00511EAD">
            <w:pPr>
              <w:jc w:val="center"/>
            </w:pPr>
          </w:p>
          <w:p w14:paraId="4293F7ED" w14:textId="1DF2A5FA" w:rsidR="00511EAD" w:rsidRDefault="00511EAD" w:rsidP="00511EAD">
            <w:pPr>
              <w:jc w:val="center"/>
            </w:pPr>
          </w:p>
          <w:p w14:paraId="77717CCD" w14:textId="00D62EB5" w:rsidR="00511EAD" w:rsidRDefault="00511EAD" w:rsidP="00511EAD">
            <w:pPr>
              <w:jc w:val="center"/>
            </w:pPr>
          </w:p>
          <w:p w14:paraId="0B5B1A0B" w14:textId="33CA82C9" w:rsidR="00511EAD" w:rsidRDefault="00511EAD" w:rsidP="00511EAD">
            <w:pPr>
              <w:jc w:val="center"/>
            </w:pPr>
          </w:p>
          <w:p w14:paraId="68E19E48" w14:textId="7B08393A" w:rsidR="00511EAD" w:rsidRDefault="00511EAD" w:rsidP="00511EAD">
            <w:pPr>
              <w:jc w:val="center"/>
            </w:pPr>
          </w:p>
          <w:p w14:paraId="43B796EF" w14:textId="0588541B" w:rsidR="00511EAD" w:rsidRDefault="00511EAD" w:rsidP="00511EAD">
            <w:pPr>
              <w:jc w:val="center"/>
            </w:pPr>
          </w:p>
          <w:p w14:paraId="5645D8A8" w14:textId="5A0F4C93" w:rsidR="00511EAD" w:rsidRDefault="00511EAD" w:rsidP="00511EAD">
            <w:pPr>
              <w:jc w:val="center"/>
            </w:pPr>
          </w:p>
          <w:p w14:paraId="58632BA9" w14:textId="17F98928" w:rsidR="002037AE" w:rsidRDefault="002037AE" w:rsidP="00511EAD">
            <w:pPr>
              <w:jc w:val="center"/>
            </w:pPr>
          </w:p>
          <w:p w14:paraId="32DE190C" w14:textId="1310FF93" w:rsidR="00511EAD" w:rsidRDefault="00511EAD" w:rsidP="0009399D"/>
          <w:p w14:paraId="4B824332" w14:textId="0E296526" w:rsidR="00511EAD" w:rsidRDefault="00511EAD" w:rsidP="00511EAD">
            <w:pPr>
              <w:jc w:val="center"/>
            </w:pPr>
          </w:p>
          <w:p w14:paraId="67DCCF6E" w14:textId="651A25DD" w:rsidR="00511EAD" w:rsidRDefault="00511EAD" w:rsidP="00511EAD">
            <w:pPr>
              <w:jc w:val="center"/>
            </w:pPr>
          </w:p>
          <w:p w14:paraId="5551C7BA" w14:textId="372B7EEE" w:rsidR="00511EAD" w:rsidRDefault="00511EAD" w:rsidP="00511EAD">
            <w:pPr>
              <w:jc w:val="center"/>
            </w:pPr>
          </w:p>
          <w:p w14:paraId="5913D21C" w14:textId="1AB13CAA" w:rsidR="00511EAD" w:rsidRDefault="00511EAD" w:rsidP="00511EAD">
            <w:pPr>
              <w:jc w:val="center"/>
            </w:pPr>
          </w:p>
          <w:p w14:paraId="45D1A180" w14:textId="78F92B67" w:rsidR="00511EAD" w:rsidRDefault="00511EAD" w:rsidP="00511EAD">
            <w:pPr>
              <w:jc w:val="center"/>
            </w:pPr>
          </w:p>
          <w:p w14:paraId="6D21981A" w14:textId="0A02F48D" w:rsidR="00511EAD" w:rsidRDefault="00511EAD" w:rsidP="00511EAD">
            <w:pPr>
              <w:jc w:val="center"/>
            </w:pPr>
          </w:p>
          <w:p w14:paraId="5272AE01" w14:textId="2E6C6884" w:rsidR="00511EAD" w:rsidRDefault="00511EAD" w:rsidP="00511EAD">
            <w:pPr>
              <w:jc w:val="center"/>
            </w:pPr>
          </w:p>
          <w:p w14:paraId="182579D9" w14:textId="0FF258A3" w:rsidR="00511EAD" w:rsidRDefault="00511EAD" w:rsidP="00511EAD">
            <w:pPr>
              <w:jc w:val="center"/>
            </w:pPr>
          </w:p>
          <w:p w14:paraId="4FCAE17E" w14:textId="5F3F2008" w:rsidR="00511EAD" w:rsidRDefault="00511EAD" w:rsidP="00511EAD">
            <w:pPr>
              <w:jc w:val="center"/>
            </w:pPr>
          </w:p>
          <w:p w14:paraId="7BEB6D24" w14:textId="13BCC34D" w:rsidR="00511EAD" w:rsidRDefault="00511EAD" w:rsidP="00511EAD">
            <w:pPr>
              <w:jc w:val="center"/>
            </w:pPr>
          </w:p>
          <w:p w14:paraId="3FD81E5F" w14:textId="21A00F73" w:rsidR="00511EAD" w:rsidRDefault="00511EAD" w:rsidP="00511EAD">
            <w:pPr>
              <w:jc w:val="center"/>
            </w:pPr>
          </w:p>
        </w:tc>
        <w:tc>
          <w:tcPr>
            <w:tcW w:w="758" w:type="dxa"/>
          </w:tcPr>
          <w:p w14:paraId="7EA24761" w14:textId="77777777" w:rsidR="00511EAD" w:rsidRDefault="00511EAD" w:rsidP="00511EAD">
            <w:pPr>
              <w:jc w:val="center"/>
            </w:pPr>
            <w:r>
              <w:t>K</w:t>
            </w:r>
          </w:p>
          <w:p w14:paraId="3FD33E97" w14:textId="77777777" w:rsidR="0009399D" w:rsidRDefault="0009399D" w:rsidP="00511EAD">
            <w:pPr>
              <w:jc w:val="center"/>
            </w:pPr>
          </w:p>
          <w:p w14:paraId="0EDC9D6F" w14:textId="77777777" w:rsidR="0009399D" w:rsidRDefault="0009399D" w:rsidP="00511EAD">
            <w:pPr>
              <w:jc w:val="center"/>
            </w:pPr>
          </w:p>
          <w:p w14:paraId="7EED807E" w14:textId="77777777" w:rsidR="0009399D" w:rsidRDefault="0009399D" w:rsidP="00511EAD">
            <w:pPr>
              <w:jc w:val="center"/>
            </w:pPr>
          </w:p>
          <w:p w14:paraId="3118264A" w14:textId="77777777" w:rsidR="0009399D" w:rsidRDefault="0009399D" w:rsidP="00511EAD">
            <w:pPr>
              <w:jc w:val="center"/>
            </w:pPr>
          </w:p>
          <w:p w14:paraId="39DD981F" w14:textId="77777777" w:rsidR="0009399D" w:rsidRDefault="0009399D" w:rsidP="00511EAD">
            <w:pPr>
              <w:jc w:val="center"/>
            </w:pPr>
          </w:p>
          <w:p w14:paraId="797FF1DB" w14:textId="77777777" w:rsidR="0009399D" w:rsidRDefault="0009399D" w:rsidP="00511EAD">
            <w:pPr>
              <w:jc w:val="center"/>
            </w:pPr>
          </w:p>
          <w:p w14:paraId="6FE8BF96" w14:textId="77777777" w:rsidR="0009399D" w:rsidRDefault="0009399D" w:rsidP="00511EAD">
            <w:pPr>
              <w:jc w:val="center"/>
            </w:pPr>
          </w:p>
          <w:p w14:paraId="12BBC50B" w14:textId="4882F377" w:rsidR="002037AE" w:rsidRDefault="002037AE" w:rsidP="00511EAD">
            <w:pPr>
              <w:jc w:val="center"/>
            </w:pPr>
          </w:p>
          <w:p w14:paraId="62C2E61C" w14:textId="6A029DC1" w:rsidR="002037AE" w:rsidRDefault="002037AE" w:rsidP="00511EAD">
            <w:pPr>
              <w:jc w:val="center"/>
            </w:pPr>
          </w:p>
          <w:p w14:paraId="016AF04D" w14:textId="7E915EC2" w:rsidR="002037AE" w:rsidRDefault="002037AE" w:rsidP="00511EAD">
            <w:pPr>
              <w:jc w:val="center"/>
            </w:pPr>
          </w:p>
          <w:p w14:paraId="29ED3FCD" w14:textId="0DB55C24" w:rsidR="002037AE" w:rsidRDefault="002037AE" w:rsidP="00511EAD">
            <w:pPr>
              <w:jc w:val="center"/>
            </w:pPr>
          </w:p>
          <w:p w14:paraId="019C7B31" w14:textId="77777777" w:rsidR="002037AE" w:rsidRDefault="002037AE" w:rsidP="00511EAD">
            <w:pPr>
              <w:jc w:val="center"/>
            </w:pPr>
          </w:p>
          <w:p w14:paraId="56A50FCB" w14:textId="1CBD5B90" w:rsidR="0009399D" w:rsidRDefault="0009399D" w:rsidP="00511EAD">
            <w:pPr>
              <w:jc w:val="center"/>
            </w:pPr>
          </w:p>
          <w:p w14:paraId="7AC52429" w14:textId="77777777" w:rsidR="002037AE" w:rsidRDefault="002037AE" w:rsidP="00511EAD">
            <w:pPr>
              <w:jc w:val="center"/>
            </w:pPr>
          </w:p>
          <w:p w14:paraId="14CF069C" w14:textId="77777777" w:rsidR="002037AE" w:rsidRDefault="002037AE" w:rsidP="00511EAD">
            <w:pPr>
              <w:jc w:val="center"/>
            </w:pPr>
          </w:p>
          <w:p w14:paraId="791149A1" w14:textId="77777777" w:rsidR="002037AE" w:rsidRDefault="002037AE" w:rsidP="00511EAD">
            <w:pPr>
              <w:jc w:val="center"/>
            </w:pPr>
          </w:p>
          <w:p w14:paraId="4359C35B" w14:textId="77777777" w:rsidR="002037AE" w:rsidRDefault="002037AE" w:rsidP="00511EAD">
            <w:pPr>
              <w:jc w:val="center"/>
            </w:pPr>
          </w:p>
          <w:p w14:paraId="6111EA4B" w14:textId="5D4F2EFE" w:rsidR="002037AE" w:rsidRDefault="002037AE" w:rsidP="00511EAD">
            <w:pPr>
              <w:jc w:val="center"/>
            </w:pPr>
          </w:p>
        </w:tc>
        <w:tc>
          <w:tcPr>
            <w:tcW w:w="6551" w:type="dxa"/>
          </w:tcPr>
          <w:p w14:paraId="699EE817" w14:textId="5951AA00" w:rsidR="00511EAD" w:rsidRDefault="00511EAD" w:rsidP="00511EAD">
            <w:pPr>
              <w:ind w:left="-5"/>
            </w:pPr>
            <w:r>
              <w:t xml:space="preserve">Nedenfor er listet en række systemfunktioner som kommunen ønsker. Er der talte om enkeltønsker kan disse </w:t>
            </w:r>
            <w:r w:rsidR="00C41E93">
              <w:t xml:space="preserve">bekræftes </w:t>
            </w:r>
            <w:r>
              <w:t xml:space="preserve">og kommenteres i </w:t>
            </w:r>
            <w:r w:rsidR="00333B72">
              <w:t xml:space="preserve">nærværende krav. </w:t>
            </w:r>
            <w:r>
              <w:t>Indeholder ønsket e</w:t>
            </w:r>
            <w:r w:rsidR="00C32ECD">
              <w:t>t</w:t>
            </w:r>
            <w:r>
              <w:t xml:space="preserve"> behov for en beskrivelse bedes dette beskrevet i </w:t>
            </w:r>
            <w:r w:rsidR="00333B72">
              <w:t>bilag 8</w:t>
            </w:r>
            <w:r>
              <w:t xml:space="preserve">. </w:t>
            </w:r>
          </w:p>
          <w:p w14:paraId="103AA37C" w14:textId="77777777" w:rsidR="00511EAD" w:rsidRDefault="00511EAD" w:rsidP="00511EAD">
            <w:pPr>
              <w:spacing w:after="45" w:line="259" w:lineRule="auto"/>
            </w:pPr>
            <w:r>
              <w:t xml:space="preserve"> </w:t>
            </w:r>
          </w:p>
          <w:p w14:paraId="349E7974" w14:textId="65370EE5" w:rsidR="00511EAD" w:rsidRPr="00C32ECD" w:rsidRDefault="00511EAD" w:rsidP="00511EAD">
            <w:pPr>
              <w:spacing w:after="45" w:line="259" w:lineRule="auto"/>
              <w:ind w:left="-5"/>
              <w:rPr>
                <w:b/>
                <w:bCs/>
                <w:u w:val="single"/>
              </w:rPr>
            </w:pPr>
            <w:r w:rsidRPr="00C32ECD">
              <w:rPr>
                <w:b/>
                <w:bCs/>
                <w:u w:val="single"/>
              </w:rPr>
              <w:t xml:space="preserve">Ønsker for onlinebanken: </w:t>
            </w:r>
          </w:p>
          <w:p w14:paraId="3EA633D4" w14:textId="77777777" w:rsidR="00511EAD" w:rsidRDefault="00511EAD" w:rsidP="00511EAD">
            <w:pPr>
              <w:spacing w:after="62" w:line="259" w:lineRule="auto"/>
            </w:pPr>
            <w:r>
              <w:t xml:space="preserve"> </w:t>
            </w:r>
          </w:p>
          <w:p w14:paraId="091F19F2" w14:textId="77777777" w:rsidR="00511EAD" w:rsidRDefault="00511EAD" w:rsidP="00511EAD">
            <w:pPr>
              <w:numPr>
                <w:ilvl w:val="0"/>
                <w:numId w:val="4"/>
              </w:numPr>
              <w:spacing w:after="62" w:line="259" w:lineRule="auto"/>
              <w:ind w:hanging="264"/>
              <w:jc w:val="both"/>
            </w:pPr>
            <w:r>
              <w:t xml:space="preserve">Renteoplysninger </w:t>
            </w:r>
          </w:p>
          <w:p w14:paraId="093308CC" w14:textId="77777777" w:rsidR="00511EAD" w:rsidRDefault="00511EAD" w:rsidP="00511EAD">
            <w:pPr>
              <w:numPr>
                <w:ilvl w:val="0"/>
                <w:numId w:val="4"/>
              </w:numPr>
              <w:spacing w:after="60" w:line="259" w:lineRule="auto"/>
              <w:ind w:hanging="264"/>
              <w:jc w:val="both"/>
            </w:pPr>
            <w:r>
              <w:t xml:space="preserve">Mulighed for daglige samlede oplysninger på hovedkontoniveau </w:t>
            </w:r>
          </w:p>
          <w:p w14:paraId="05E53036" w14:textId="77777777" w:rsidR="00511EAD" w:rsidRDefault="00511EAD" w:rsidP="00511EAD">
            <w:pPr>
              <w:numPr>
                <w:ilvl w:val="0"/>
                <w:numId w:val="4"/>
              </w:numPr>
              <w:spacing w:after="62" w:line="259" w:lineRule="auto"/>
              <w:ind w:hanging="264"/>
              <w:jc w:val="both"/>
            </w:pPr>
            <w:r>
              <w:t xml:space="preserve">Online adgang til årsopgørelser </w:t>
            </w:r>
          </w:p>
          <w:p w14:paraId="447740A3" w14:textId="77777777" w:rsidR="00511EAD" w:rsidRDefault="00511EAD" w:rsidP="00511EAD">
            <w:pPr>
              <w:numPr>
                <w:ilvl w:val="0"/>
                <w:numId w:val="4"/>
              </w:numPr>
              <w:spacing w:after="4" w:line="317" w:lineRule="auto"/>
              <w:ind w:hanging="264"/>
              <w:jc w:val="both"/>
            </w:pPr>
            <w:r>
              <w:t xml:space="preserve">Om kommunen kan søge på </w:t>
            </w:r>
            <w:proofErr w:type="spellStart"/>
            <w:r>
              <w:t>indbetalers</w:t>
            </w:r>
            <w:proofErr w:type="spellEnd"/>
            <w:r>
              <w:t xml:space="preserve"> navn, indbetalingstekst, CVR. Nummer, CPR. Nummer eller </w:t>
            </w:r>
            <w:proofErr w:type="spellStart"/>
            <w:r>
              <w:t>indbetalers</w:t>
            </w:r>
            <w:proofErr w:type="spellEnd"/>
            <w:r>
              <w:t xml:space="preserve"> kontonummer. </w:t>
            </w:r>
          </w:p>
          <w:p w14:paraId="2DF78FD2" w14:textId="77777777" w:rsidR="00511EAD" w:rsidRDefault="00511EAD" w:rsidP="00511EAD">
            <w:pPr>
              <w:spacing w:after="47" w:line="259" w:lineRule="auto"/>
              <w:ind w:left="264"/>
            </w:pPr>
            <w:r>
              <w:t xml:space="preserve"> </w:t>
            </w:r>
          </w:p>
          <w:p w14:paraId="17F0769A" w14:textId="77777777" w:rsidR="00511EAD" w:rsidRDefault="00511EAD" w:rsidP="00511EAD">
            <w:pPr>
              <w:numPr>
                <w:ilvl w:val="0"/>
                <w:numId w:val="4"/>
              </w:numPr>
              <w:spacing w:after="4" w:line="317" w:lineRule="auto"/>
              <w:ind w:hanging="264"/>
              <w:jc w:val="both"/>
            </w:pPr>
            <w:r>
              <w:t xml:space="preserve">Om FI-kort indbetalinger, der overføres i et ”bundt”, kan åbnes således, at kommunen kan se reference og indbetaler på de enkelte indbetalinger. Det skal desuden oplyses om man via online bank kan bestille yderlige oplysning på den enkelte FI-indbetaling. </w:t>
            </w:r>
          </w:p>
          <w:p w14:paraId="7F02A14C" w14:textId="77777777" w:rsidR="00511EAD" w:rsidRDefault="00511EAD" w:rsidP="00511EAD">
            <w:pPr>
              <w:numPr>
                <w:ilvl w:val="0"/>
                <w:numId w:val="4"/>
              </w:numPr>
              <w:spacing w:after="4" w:line="317" w:lineRule="auto"/>
              <w:ind w:hanging="264"/>
              <w:jc w:val="both"/>
            </w:pPr>
            <w:r>
              <w:t xml:space="preserve">Ved returnering af en betaling til kommunen som kommunen har udført, men som ikke kan gennemføres, bør en af følgende referencer (kommunens ref. nr., cpr.nr., cvr.nr. eller modtagerkonto) fremgå af retursvaret. </w:t>
            </w:r>
          </w:p>
          <w:p w14:paraId="22F2D905" w14:textId="77777777" w:rsidR="00511EAD" w:rsidRDefault="00511EAD" w:rsidP="00511EAD">
            <w:pPr>
              <w:numPr>
                <w:ilvl w:val="0"/>
                <w:numId w:val="4"/>
              </w:numPr>
              <w:spacing w:after="62" w:line="259" w:lineRule="auto"/>
              <w:ind w:hanging="264"/>
              <w:jc w:val="both"/>
            </w:pPr>
            <w:r>
              <w:t xml:space="preserve">Om passwords og adgangskoder kan genereres elektronisk </w:t>
            </w:r>
          </w:p>
          <w:p w14:paraId="597C6AC2" w14:textId="77777777" w:rsidR="00511EAD" w:rsidRDefault="00511EAD" w:rsidP="00511EAD">
            <w:pPr>
              <w:numPr>
                <w:ilvl w:val="0"/>
                <w:numId w:val="4"/>
              </w:numPr>
              <w:spacing w:after="4" w:line="317" w:lineRule="auto"/>
              <w:ind w:hanging="264"/>
              <w:jc w:val="both"/>
            </w:pPr>
            <w:r>
              <w:t xml:space="preserve">Mulighed for at udskrive kvittering af overførsler via selvbetjeningsløsningen – også ved betalinger foretaget gennem kommunale udbetalingssystemer. </w:t>
            </w:r>
          </w:p>
          <w:p w14:paraId="4FC47EAA" w14:textId="4DF85930" w:rsidR="00511EAD" w:rsidRDefault="00511EAD" w:rsidP="00511EAD">
            <w:pPr>
              <w:numPr>
                <w:ilvl w:val="0"/>
                <w:numId w:val="4"/>
              </w:numPr>
              <w:spacing w:after="4" w:line="317" w:lineRule="auto"/>
              <w:ind w:hanging="264"/>
              <w:jc w:val="both"/>
            </w:pPr>
            <w:r>
              <w:t xml:space="preserve"> Om tilbagekaldelse af udbetalinger kan foretages via online banken og tilbudsgiver bedes oplyse hvornår kommunen senest kan tilbagekalde betalinger. </w:t>
            </w:r>
          </w:p>
          <w:p w14:paraId="403C2F67" w14:textId="77777777" w:rsidR="00511EAD" w:rsidRDefault="00511EAD" w:rsidP="00511EAD">
            <w:pPr>
              <w:numPr>
                <w:ilvl w:val="0"/>
                <w:numId w:val="4"/>
              </w:numPr>
              <w:spacing w:after="4" w:line="317" w:lineRule="auto"/>
              <w:ind w:hanging="264"/>
              <w:jc w:val="both"/>
            </w:pPr>
            <w:r>
              <w:t xml:space="preserve">Om indbetalinger kan vises enkeltvis og dokumentation om f.eks. indbetaleren kan trækkes elektronisk via onlinebanken. </w:t>
            </w:r>
          </w:p>
          <w:p w14:paraId="5FF34E9E" w14:textId="77777777" w:rsidR="00511EAD" w:rsidRDefault="00511EAD" w:rsidP="00511EAD">
            <w:pPr>
              <w:numPr>
                <w:ilvl w:val="0"/>
                <w:numId w:val="4"/>
              </w:numPr>
              <w:spacing w:after="62" w:line="259" w:lineRule="auto"/>
              <w:ind w:hanging="264"/>
              <w:jc w:val="both"/>
            </w:pPr>
            <w:r>
              <w:t xml:space="preserve">Mulighed for at administrere individuelle borgers konto / konti via onlinebanken. </w:t>
            </w:r>
          </w:p>
          <w:p w14:paraId="141BF930" w14:textId="4CE1A50E" w:rsidR="00511EAD" w:rsidRDefault="00511EAD" w:rsidP="00511EAD">
            <w:pPr>
              <w:numPr>
                <w:ilvl w:val="0"/>
                <w:numId w:val="4"/>
              </w:numPr>
              <w:spacing w:after="59" w:line="259" w:lineRule="auto"/>
              <w:ind w:hanging="264"/>
              <w:jc w:val="both"/>
            </w:pPr>
            <w:r>
              <w:t xml:space="preserve">Vurdering af brugerflader i onlinebanken samt antal klik for at navigere rundt i onlinebanken. </w:t>
            </w:r>
          </w:p>
          <w:p w14:paraId="0785F7C9" w14:textId="157FD27C" w:rsidR="0083651B" w:rsidRDefault="0083651B" w:rsidP="00511EAD">
            <w:pPr>
              <w:numPr>
                <w:ilvl w:val="0"/>
                <w:numId w:val="4"/>
              </w:numPr>
              <w:spacing w:after="59" w:line="259" w:lineRule="auto"/>
              <w:ind w:hanging="264"/>
              <w:jc w:val="both"/>
            </w:pPr>
            <w:r>
              <w:t>Mulighed for at se posteringsbilag tilbage i tiden (gerne 3 eller 5 år)</w:t>
            </w:r>
          </w:p>
          <w:p w14:paraId="0756198A" w14:textId="423C0C5C" w:rsidR="00511EAD" w:rsidRDefault="00511EAD" w:rsidP="00511EAD">
            <w:pPr>
              <w:numPr>
                <w:ilvl w:val="0"/>
                <w:numId w:val="4"/>
              </w:numPr>
              <w:spacing w:after="4" w:line="317" w:lineRule="auto"/>
              <w:ind w:hanging="264"/>
              <w:jc w:val="both"/>
            </w:pPr>
            <w:r>
              <w:t xml:space="preserve">En beskrivelse af hvordan tilbudsgivers it-løsning/online bank understøtter en effektiv daglig bankforretning i kommunens centrale økonomifunktion. </w:t>
            </w:r>
          </w:p>
        </w:tc>
        <w:tc>
          <w:tcPr>
            <w:tcW w:w="496" w:type="dxa"/>
          </w:tcPr>
          <w:p w14:paraId="0D1E71E4" w14:textId="77777777" w:rsidR="00511EAD" w:rsidRDefault="00511EAD" w:rsidP="00511EAD">
            <w:pPr>
              <w:jc w:val="center"/>
            </w:pPr>
          </w:p>
        </w:tc>
        <w:tc>
          <w:tcPr>
            <w:tcW w:w="564" w:type="dxa"/>
          </w:tcPr>
          <w:p w14:paraId="4ED6D280" w14:textId="77777777" w:rsidR="00511EAD" w:rsidRDefault="00511EAD" w:rsidP="00511EAD"/>
        </w:tc>
        <w:tc>
          <w:tcPr>
            <w:tcW w:w="564" w:type="dxa"/>
          </w:tcPr>
          <w:p w14:paraId="6912249C" w14:textId="0F3DBF0B" w:rsidR="00511EAD" w:rsidRDefault="00511EAD" w:rsidP="00511EAD"/>
        </w:tc>
        <w:tc>
          <w:tcPr>
            <w:tcW w:w="5204" w:type="dxa"/>
          </w:tcPr>
          <w:p w14:paraId="6403F87D" w14:textId="276ABBB8" w:rsidR="00511EAD" w:rsidRDefault="00511EAD" w:rsidP="00511EAD">
            <w:r w:rsidRPr="00BE363F">
              <w:rPr>
                <w:color w:val="FF0000"/>
              </w:rPr>
              <w:t xml:space="preserve"> </w:t>
            </w:r>
          </w:p>
        </w:tc>
      </w:tr>
      <w:tr w:rsidR="00511EAD" w14:paraId="5906D334" w14:textId="77777777" w:rsidTr="00F725BD">
        <w:tc>
          <w:tcPr>
            <w:tcW w:w="884" w:type="dxa"/>
            <w:tcBorders>
              <w:top w:val="nil"/>
            </w:tcBorders>
          </w:tcPr>
          <w:p w14:paraId="3FE1AF29" w14:textId="50339DDA" w:rsidR="00511EAD" w:rsidRDefault="00B63763" w:rsidP="00511EAD">
            <w:pPr>
              <w:jc w:val="center"/>
            </w:pPr>
            <w:r>
              <w:t>19</w:t>
            </w:r>
          </w:p>
        </w:tc>
        <w:tc>
          <w:tcPr>
            <w:tcW w:w="758" w:type="dxa"/>
          </w:tcPr>
          <w:p w14:paraId="5009994D" w14:textId="77777777" w:rsidR="00511EAD" w:rsidRDefault="00511EAD" w:rsidP="00511EAD">
            <w:pPr>
              <w:jc w:val="center"/>
            </w:pPr>
          </w:p>
        </w:tc>
        <w:tc>
          <w:tcPr>
            <w:tcW w:w="6551" w:type="dxa"/>
          </w:tcPr>
          <w:p w14:paraId="1B4AFDE9" w14:textId="5C2D8DCC" w:rsidR="00511EAD" w:rsidRPr="001F4357" w:rsidRDefault="00511EAD" w:rsidP="00511EAD">
            <w:pPr>
              <w:ind w:left="-5"/>
              <w:rPr>
                <w:b/>
                <w:bCs/>
              </w:rPr>
            </w:pPr>
            <w:r w:rsidRPr="001F4357">
              <w:rPr>
                <w:b/>
                <w:bCs/>
              </w:rPr>
              <w:t>IT</w:t>
            </w:r>
            <w:r w:rsidR="00EF5730">
              <w:rPr>
                <w:b/>
                <w:bCs/>
              </w:rPr>
              <w:t>-</w:t>
            </w:r>
            <w:r w:rsidRPr="001F4357">
              <w:rPr>
                <w:b/>
                <w:bCs/>
              </w:rPr>
              <w:t>løsning og online bank</w:t>
            </w:r>
          </w:p>
        </w:tc>
        <w:tc>
          <w:tcPr>
            <w:tcW w:w="496" w:type="dxa"/>
          </w:tcPr>
          <w:p w14:paraId="26FB8C71" w14:textId="77777777" w:rsidR="00511EAD" w:rsidRDefault="00511EAD" w:rsidP="00511EAD">
            <w:pPr>
              <w:jc w:val="center"/>
            </w:pPr>
          </w:p>
        </w:tc>
        <w:tc>
          <w:tcPr>
            <w:tcW w:w="564" w:type="dxa"/>
          </w:tcPr>
          <w:p w14:paraId="1B4798C1" w14:textId="77777777" w:rsidR="00511EAD" w:rsidRDefault="00511EAD" w:rsidP="00511EAD"/>
        </w:tc>
        <w:tc>
          <w:tcPr>
            <w:tcW w:w="564" w:type="dxa"/>
          </w:tcPr>
          <w:p w14:paraId="24BBE574" w14:textId="77777777" w:rsidR="00511EAD" w:rsidRDefault="00511EAD" w:rsidP="00511EAD"/>
        </w:tc>
        <w:tc>
          <w:tcPr>
            <w:tcW w:w="5204" w:type="dxa"/>
          </w:tcPr>
          <w:p w14:paraId="575E559A" w14:textId="5C821765" w:rsidR="00511EAD" w:rsidRPr="00BE363F" w:rsidRDefault="00511EAD" w:rsidP="00511EAD">
            <w:pPr>
              <w:rPr>
                <w:color w:val="FF0000"/>
              </w:rPr>
            </w:pPr>
          </w:p>
        </w:tc>
      </w:tr>
      <w:tr w:rsidR="00511EAD" w14:paraId="2BA5B223" w14:textId="77777777" w:rsidTr="00191991">
        <w:tc>
          <w:tcPr>
            <w:tcW w:w="884" w:type="dxa"/>
          </w:tcPr>
          <w:p w14:paraId="01CD254D" w14:textId="7D38B06A" w:rsidR="00511EAD" w:rsidRDefault="008D7983" w:rsidP="00511EAD">
            <w:pPr>
              <w:jc w:val="center"/>
            </w:pPr>
            <w:r>
              <w:t>1</w:t>
            </w:r>
            <w:r w:rsidR="00B63763">
              <w:t>9.1</w:t>
            </w:r>
          </w:p>
        </w:tc>
        <w:tc>
          <w:tcPr>
            <w:tcW w:w="758" w:type="dxa"/>
          </w:tcPr>
          <w:p w14:paraId="361CA3F6" w14:textId="4EE0E961" w:rsidR="00511EAD" w:rsidRDefault="00333B72" w:rsidP="00511EAD">
            <w:pPr>
              <w:jc w:val="center"/>
            </w:pPr>
            <w:r>
              <w:t>MK</w:t>
            </w:r>
          </w:p>
        </w:tc>
        <w:tc>
          <w:tcPr>
            <w:tcW w:w="6551" w:type="dxa"/>
          </w:tcPr>
          <w:p w14:paraId="03CAD590" w14:textId="6077847E" w:rsidR="00511EAD" w:rsidRDefault="00511EAD" w:rsidP="00511EAD">
            <w:pPr>
              <w:ind w:left="-5"/>
            </w:pPr>
            <w:r w:rsidRPr="00AF6906">
              <w:t xml:space="preserve">Tilbudsgiver bedes </w:t>
            </w:r>
            <w:r w:rsidR="0090458E">
              <w:t xml:space="preserve">bekræfte </w:t>
            </w:r>
            <w:r w:rsidRPr="00AF6906">
              <w:t xml:space="preserve">om tilbudsgiver kan levere filer med daglige udvidede posteringsoplysninger som Excel </w:t>
            </w:r>
            <w:proofErr w:type="spellStart"/>
            <w:r w:rsidRPr="00AF6906">
              <w:t>csv</w:t>
            </w:r>
            <w:proofErr w:type="spellEnd"/>
            <w:r w:rsidRPr="00AF6906">
              <w:t xml:space="preserve"> filer til download eller leveret på kommunens server.</w:t>
            </w:r>
          </w:p>
        </w:tc>
        <w:tc>
          <w:tcPr>
            <w:tcW w:w="496" w:type="dxa"/>
          </w:tcPr>
          <w:p w14:paraId="176F9A7B" w14:textId="77777777" w:rsidR="00511EAD" w:rsidRDefault="00511EAD" w:rsidP="00511EAD">
            <w:pPr>
              <w:jc w:val="center"/>
            </w:pPr>
          </w:p>
        </w:tc>
        <w:tc>
          <w:tcPr>
            <w:tcW w:w="564" w:type="dxa"/>
          </w:tcPr>
          <w:p w14:paraId="2F8617C2" w14:textId="77777777" w:rsidR="00511EAD" w:rsidRDefault="00511EAD" w:rsidP="00511EAD"/>
        </w:tc>
        <w:tc>
          <w:tcPr>
            <w:tcW w:w="564" w:type="dxa"/>
          </w:tcPr>
          <w:p w14:paraId="464A345C" w14:textId="77777777" w:rsidR="00511EAD" w:rsidRDefault="00511EAD" w:rsidP="00511EAD"/>
        </w:tc>
        <w:tc>
          <w:tcPr>
            <w:tcW w:w="5204" w:type="dxa"/>
          </w:tcPr>
          <w:p w14:paraId="27C780D2" w14:textId="77777777" w:rsidR="00511EAD" w:rsidRPr="00BE363F" w:rsidRDefault="00511EAD" w:rsidP="00511EAD">
            <w:pPr>
              <w:rPr>
                <w:color w:val="FF0000"/>
              </w:rPr>
            </w:pPr>
          </w:p>
        </w:tc>
      </w:tr>
      <w:tr w:rsidR="00511EAD" w14:paraId="1F2C641B" w14:textId="77777777" w:rsidTr="00191991">
        <w:tc>
          <w:tcPr>
            <w:tcW w:w="884" w:type="dxa"/>
          </w:tcPr>
          <w:p w14:paraId="0EF816E6" w14:textId="6379EE9F" w:rsidR="00511EAD" w:rsidRDefault="00B63763" w:rsidP="00511EAD">
            <w:pPr>
              <w:jc w:val="center"/>
            </w:pPr>
            <w:r>
              <w:t>19.2</w:t>
            </w:r>
          </w:p>
        </w:tc>
        <w:tc>
          <w:tcPr>
            <w:tcW w:w="758" w:type="dxa"/>
          </w:tcPr>
          <w:p w14:paraId="5E934055" w14:textId="6E791E80" w:rsidR="00511EAD" w:rsidRDefault="00333B72" w:rsidP="00511EAD">
            <w:pPr>
              <w:jc w:val="center"/>
            </w:pPr>
            <w:r>
              <w:t>MK</w:t>
            </w:r>
          </w:p>
        </w:tc>
        <w:tc>
          <w:tcPr>
            <w:tcW w:w="6551" w:type="dxa"/>
          </w:tcPr>
          <w:p w14:paraId="5217E15B" w14:textId="0383DDC5" w:rsidR="00511EAD" w:rsidRDefault="00511EAD" w:rsidP="00511EAD">
            <w:pPr>
              <w:ind w:left="-5"/>
            </w:pPr>
            <w:r w:rsidRPr="00AF6906">
              <w:t xml:space="preserve">Tilbudsgiver bedes </w:t>
            </w:r>
            <w:r w:rsidR="0090458E">
              <w:t xml:space="preserve">bekræfte </w:t>
            </w:r>
            <w:r w:rsidRPr="00AF6906">
              <w:t>om tilbudsgivers systemer kan anvendes både centralt og decentralt hos kommunen</w:t>
            </w:r>
          </w:p>
        </w:tc>
        <w:tc>
          <w:tcPr>
            <w:tcW w:w="496" w:type="dxa"/>
          </w:tcPr>
          <w:p w14:paraId="792D5026" w14:textId="77777777" w:rsidR="00511EAD" w:rsidRDefault="00511EAD" w:rsidP="00511EAD">
            <w:pPr>
              <w:jc w:val="center"/>
            </w:pPr>
          </w:p>
        </w:tc>
        <w:tc>
          <w:tcPr>
            <w:tcW w:w="564" w:type="dxa"/>
          </w:tcPr>
          <w:p w14:paraId="5A68B7D1" w14:textId="77777777" w:rsidR="00511EAD" w:rsidRDefault="00511EAD" w:rsidP="00511EAD"/>
        </w:tc>
        <w:tc>
          <w:tcPr>
            <w:tcW w:w="564" w:type="dxa"/>
          </w:tcPr>
          <w:p w14:paraId="7E60AA0F" w14:textId="77777777" w:rsidR="00511EAD" w:rsidRDefault="00511EAD" w:rsidP="00511EAD"/>
        </w:tc>
        <w:tc>
          <w:tcPr>
            <w:tcW w:w="5204" w:type="dxa"/>
          </w:tcPr>
          <w:p w14:paraId="5D68F92F" w14:textId="77777777" w:rsidR="00511EAD" w:rsidRPr="00BE363F" w:rsidRDefault="00511EAD" w:rsidP="00511EAD">
            <w:pPr>
              <w:rPr>
                <w:color w:val="FF0000"/>
              </w:rPr>
            </w:pPr>
          </w:p>
        </w:tc>
      </w:tr>
      <w:tr w:rsidR="00511EAD" w14:paraId="753DB5D2" w14:textId="77777777" w:rsidTr="00191991">
        <w:tc>
          <w:tcPr>
            <w:tcW w:w="884" w:type="dxa"/>
          </w:tcPr>
          <w:p w14:paraId="4E9E0150" w14:textId="2AC411A6" w:rsidR="00511EAD" w:rsidRDefault="00B63763" w:rsidP="00511EAD">
            <w:pPr>
              <w:jc w:val="center"/>
            </w:pPr>
            <w:r>
              <w:t>19.3</w:t>
            </w:r>
          </w:p>
        </w:tc>
        <w:tc>
          <w:tcPr>
            <w:tcW w:w="758" w:type="dxa"/>
          </w:tcPr>
          <w:p w14:paraId="1EA54942" w14:textId="392EB221" w:rsidR="00511EAD" w:rsidRDefault="00333B72" w:rsidP="00511EAD">
            <w:pPr>
              <w:jc w:val="center"/>
            </w:pPr>
            <w:r>
              <w:t>MK</w:t>
            </w:r>
          </w:p>
        </w:tc>
        <w:tc>
          <w:tcPr>
            <w:tcW w:w="6551" w:type="dxa"/>
          </w:tcPr>
          <w:p w14:paraId="45F831BB" w14:textId="3B039CD8" w:rsidR="00511EAD" w:rsidRDefault="00511EAD" w:rsidP="00511EAD">
            <w:pPr>
              <w:ind w:left="-5"/>
            </w:pPr>
            <w:r w:rsidRPr="00AF6906">
              <w:t xml:space="preserve">Tilbudsgiver bedes </w:t>
            </w:r>
            <w:r w:rsidR="0090458E">
              <w:t xml:space="preserve">bekræfte </w:t>
            </w:r>
            <w:r w:rsidRPr="00AF6906">
              <w:t>om der kan sikres sammenhæng med det til enhver tid tilknyttede udbetalingssystem</w:t>
            </w:r>
          </w:p>
        </w:tc>
        <w:tc>
          <w:tcPr>
            <w:tcW w:w="496" w:type="dxa"/>
          </w:tcPr>
          <w:p w14:paraId="5D98BB15" w14:textId="77777777" w:rsidR="00511EAD" w:rsidRDefault="00511EAD" w:rsidP="00511EAD">
            <w:pPr>
              <w:jc w:val="center"/>
            </w:pPr>
          </w:p>
        </w:tc>
        <w:tc>
          <w:tcPr>
            <w:tcW w:w="564" w:type="dxa"/>
          </w:tcPr>
          <w:p w14:paraId="474E00E6" w14:textId="77777777" w:rsidR="00511EAD" w:rsidRDefault="00511EAD" w:rsidP="00511EAD"/>
        </w:tc>
        <w:tc>
          <w:tcPr>
            <w:tcW w:w="564" w:type="dxa"/>
          </w:tcPr>
          <w:p w14:paraId="16856374" w14:textId="77777777" w:rsidR="00511EAD" w:rsidRDefault="00511EAD" w:rsidP="00511EAD"/>
        </w:tc>
        <w:tc>
          <w:tcPr>
            <w:tcW w:w="5204" w:type="dxa"/>
          </w:tcPr>
          <w:p w14:paraId="16452233" w14:textId="55871C6E" w:rsidR="00511EAD" w:rsidRPr="00BE363F" w:rsidRDefault="00511EAD" w:rsidP="00511EAD">
            <w:pPr>
              <w:rPr>
                <w:color w:val="FF0000"/>
              </w:rPr>
            </w:pPr>
          </w:p>
        </w:tc>
      </w:tr>
      <w:tr w:rsidR="00511EAD" w14:paraId="4362C866" w14:textId="77777777" w:rsidTr="00191991">
        <w:tc>
          <w:tcPr>
            <w:tcW w:w="884" w:type="dxa"/>
          </w:tcPr>
          <w:p w14:paraId="2BFBB5B3" w14:textId="2A789499" w:rsidR="00511EAD" w:rsidRDefault="00B63763" w:rsidP="00511EAD">
            <w:pPr>
              <w:jc w:val="center"/>
            </w:pPr>
            <w:r>
              <w:t>19.4</w:t>
            </w:r>
          </w:p>
        </w:tc>
        <w:tc>
          <w:tcPr>
            <w:tcW w:w="758" w:type="dxa"/>
          </w:tcPr>
          <w:p w14:paraId="7276695E" w14:textId="41A29126" w:rsidR="00511EAD" w:rsidRDefault="00333B72" w:rsidP="00511EAD">
            <w:pPr>
              <w:jc w:val="center"/>
            </w:pPr>
            <w:r>
              <w:t>MK</w:t>
            </w:r>
          </w:p>
        </w:tc>
        <w:tc>
          <w:tcPr>
            <w:tcW w:w="6551" w:type="dxa"/>
          </w:tcPr>
          <w:p w14:paraId="43B53714" w14:textId="4CF4581B" w:rsidR="00511EAD" w:rsidRDefault="00511EAD" w:rsidP="00511EAD">
            <w:pPr>
              <w:ind w:left="-5"/>
            </w:pPr>
            <w:r w:rsidRPr="00AF6906">
              <w:t xml:space="preserve">Tilbudsgiver bedes </w:t>
            </w:r>
            <w:r w:rsidR="0090458E">
              <w:t xml:space="preserve">bekræfte </w:t>
            </w:r>
            <w:r w:rsidRPr="00AF6906">
              <w:t>om, at der ikke er nogen begrænsning i antallet af samtidige brugere</w:t>
            </w:r>
          </w:p>
        </w:tc>
        <w:tc>
          <w:tcPr>
            <w:tcW w:w="496" w:type="dxa"/>
          </w:tcPr>
          <w:p w14:paraId="1A0EE4E4" w14:textId="77777777" w:rsidR="00511EAD" w:rsidRDefault="00511EAD" w:rsidP="00511EAD">
            <w:pPr>
              <w:jc w:val="center"/>
            </w:pPr>
          </w:p>
        </w:tc>
        <w:tc>
          <w:tcPr>
            <w:tcW w:w="564" w:type="dxa"/>
          </w:tcPr>
          <w:p w14:paraId="486FC483" w14:textId="77777777" w:rsidR="00511EAD" w:rsidRDefault="00511EAD" w:rsidP="00511EAD"/>
        </w:tc>
        <w:tc>
          <w:tcPr>
            <w:tcW w:w="564" w:type="dxa"/>
          </w:tcPr>
          <w:p w14:paraId="02D2AC96" w14:textId="77777777" w:rsidR="00511EAD" w:rsidRDefault="00511EAD" w:rsidP="00511EAD"/>
        </w:tc>
        <w:tc>
          <w:tcPr>
            <w:tcW w:w="5204" w:type="dxa"/>
          </w:tcPr>
          <w:p w14:paraId="6733A58C" w14:textId="77777777" w:rsidR="00511EAD" w:rsidRPr="00BE363F" w:rsidRDefault="00511EAD" w:rsidP="00511EAD">
            <w:pPr>
              <w:rPr>
                <w:color w:val="FF0000"/>
              </w:rPr>
            </w:pPr>
          </w:p>
        </w:tc>
      </w:tr>
      <w:tr w:rsidR="00511EAD" w14:paraId="6B2081DB" w14:textId="77777777" w:rsidTr="00191991">
        <w:tc>
          <w:tcPr>
            <w:tcW w:w="884" w:type="dxa"/>
          </w:tcPr>
          <w:p w14:paraId="6CE73EDD" w14:textId="78D41438" w:rsidR="00511EAD" w:rsidRDefault="00B63763" w:rsidP="00511EAD">
            <w:pPr>
              <w:jc w:val="center"/>
            </w:pPr>
            <w:r>
              <w:t>19.5</w:t>
            </w:r>
          </w:p>
        </w:tc>
        <w:tc>
          <w:tcPr>
            <w:tcW w:w="758" w:type="dxa"/>
          </w:tcPr>
          <w:p w14:paraId="7E638504" w14:textId="6D043152" w:rsidR="00511EAD" w:rsidRDefault="00333B72" w:rsidP="00511EAD">
            <w:pPr>
              <w:jc w:val="center"/>
            </w:pPr>
            <w:r>
              <w:t>MK</w:t>
            </w:r>
          </w:p>
        </w:tc>
        <w:tc>
          <w:tcPr>
            <w:tcW w:w="6551" w:type="dxa"/>
          </w:tcPr>
          <w:p w14:paraId="4AF2D779" w14:textId="050B8FCC" w:rsidR="00511EAD" w:rsidRDefault="00511EAD" w:rsidP="00511EAD">
            <w:pPr>
              <w:ind w:left="-5"/>
            </w:pPr>
            <w:r w:rsidRPr="00AF6906">
              <w:t xml:space="preserve">Tilbudsgiver bedes </w:t>
            </w:r>
            <w:r w:rsidR="0090458E">
              <w:t xml:space="preserve">bekræfte </w:t>
            </w:r>
            <w:r w:rsidRPr="00AF6906">
              <w:t>om kommunens centrale økonomifunktion kan have fuld adgang til samtlige kommunens konti. Herunder forespørge på alle konti, samt overfører penge til kommunens hovedbankkonto.</w:t>
            </w:r>
          </w:p>
        </w:tc>
        <w:tc>
          <w:tcPr>
            <w:tcW w:w="496" w:type="dxa"/>
          </w:tcPr>
          <w:p w14:paraId="614121E2" w14:textId="77777777" w:rsidR="00511EAD" w:rsidRDefault="00511EAD" w:rsidP="00511EAD">
            <w:pPr>
              <w:jc w:val="center"/>
            </w:pPr>
          </w:p>
        </w:tc>
        <w:tc>
          <w:tcPr>
            <w:tcW w:w="564" w:type="dxa"/>
          </w:tcPr>
          <w:p w14:paraId="1ABDCEA5" w14:textId="77777777" w:rsidR="00511EAD" w:rsidRDefault="00511EAD" w:rsidP="00511EAD"/>
        </w:tc>
        <w:tc>
          <w:tcPr>
            <w:tcW w:w="564" w:type="dxa"/>
          </w:tcPr>
          <w:p w14:paraId="7EAD46DC" w14:textId="77777777" w:rsidR="00511EAD" w:rsidRDefault="00511EAD" w:rsidP="00511EAD"/>
        </w:tc>
        <w:tc>
          <w:tcPr>
            <w:tcW w:w="5204" w:type="dxa"/>
          </w:tcPr>
          <w:p w14:paraId="58846B98" w14:textId="77777777" w:rsidR="00511EAD" w:rsidRPr="00BE363F" w:rsidRDefault="00511EAD" w:rsidP="00511EAD">
            <w:pPr>
              <w:rPr>
                <w:color w:val="FF0000"/>
              </w:rPr>
            </w:pPr>
          </w:p>
        </w:tc>
      </w:tr>
      <w:tr w:rsidR="00511EAD" w14:paraId="0E77EB7E" w14:textId="77777777" w:rsidTr="00191991">
        <w:tc>
          <w:tcPr>
            <w:tcW w:w="884" w:type="dxa"/>
          </w:tcPr>
          <w:p w14:paraId="4E4FF3E9" w14:textId="10C2427E" w:rsidR="00511EAD" w:rsidRDefault="00B63763" w:rsidP="00511EAD">
            <w:pPr>
              <w:jc w:val="center"/>
            </w:pPr>
            <w:r>
              <w:t>19.6</w:t>
            </w:r>
          </w:p>
        </w:tc>
        <w:tc>
          <w:tcPr>
            <w:tcW w:w="758" w:type="dxa"/>
          </w:tcPr>
          <w:p w14:paraId="6C4D11B3" w14:textId="02A9241B" w:rsidR="00511EAD" w:rsidRDefault="00333B72" w:rsidP="00511EAD">
            <w:pPr>
              <w:jc w:val="center"/>
            </w:pPr>
            <w:r>
              <w:t>K</w:t>
            </w:r>
          </w:p>
        </w:tc>
        <w:tc>
          <w:tcPr>
            <w:tcW w:w="6551" w:type="dxa"/>
          </w:tcPr>
          <w:p w14:paraId="63ACFAFC" w14:textId="4E4DA905" w:rsidR="00511EAD" w:rsidRDefault="00511EAD" w:rsidP="00511EAD">
            <w:pPr>
              <w:ind w:left="-5"/>
            </w:pPr>
            <w:r w:rsidRPr="00AF6906">
              <w:t xml:space="preserve">Tilbudsgiver bedes </w:t>
            </w:r>
            <w:r w:rsidR="0090458E">
              <w:t xml:space="preserve">bekræfte </w:t>
            </w:r>
            <w:r w:rsidRPr="00AF6906">
              <w:t>om tilbudsgivers online bank virker uden, at der skal installeres yderligere plug-ins</w:t>
            </w:r>
          </w:p>
        </w:tc>
        <w:tc>
          <w:tcPr>
            <w:tcW w:w="496" w:type="dxa"/>
          </w:tcPr>
          <w:p w14:paraId="7E25723B" w14:textId="77777777" w:rsidR="00511EAD" w:rsidRDefault="00511EAD" w:rsidP="00511EAD">
            <w:pPr>
              <w:jc w:val="center"/>
            </w:pPr>
          </w:p>
        </w:tc>
        <w:tc>
          <w:tcPr>
            <w:tcW w:w="564" w:type="dxa"/>
          </w:tcPr>
          <w:p w14:paraId="7D9C35B8" w14:textId="77777777" w:rsidR="00511EAD" w:rsidRDefault="00511EAD" w:rsidP="00511EAD"/>
        </w:tc>
        <w:tc>
          <w:tcPr>
            <w:tcW w:w="564" w:type="dxa"/>
          </w:tcPr>
          <w:p w14:paraId="6CC5D072" w14:textId="77777777" w:rsidR="00511EAD" w:rsidRDefault="00511EAD" w:rsidP="00511EAD"/>
        </w:tc>
        <w:tc>
          <w:tcPr>
            <w:tcW w:w="5204" w:type="dxa"/>
          </w:tcPr>
          <w:p w14:paraId="7BDAA84F" w14:textId="77777777" w:rsidR="00511EAD" w:rsidRPr="00BE363F" w:rsidRDefault="00511EAD" w:rsidP="00511EAD">
            <w:pPr>
              <w:rPr>
                <w:color w:val="FF0000"/>
              </w:rPr>
            </w:pPr>
          </w:p>
        </w:tc>
      </w:tr>
      <w:tr w:rsidR="00511EAD" w14:paraId="32D6DBB9" w14:textId="77777777" w:rsidTr="00191991">
        <w:tc>
          <w:tcPr>
            <w:tcW w:w="884" w:type="dxa"/>
          </w:tcPr>
          <w:p w14:paraId="7F0FD22F" w14:textId="3E80B319" w:rsidR="00511EAD" w:rsidRDefault="00B63763" w:rsidP="00511EAD">
            <w:pPr>
              <w:jc w:val="center"/>
            </w:pPr>
            <w:r>
              <w:t>19.7</w:t>
            </w:r>
          </w:p>
        </w:tc>
        <w:tc>
          <w:tcPr>
            <w:tcW w:w="758" w:type="dxa"/>
          </w:tcPr>
          <w:p w14:paraId="1CFF5A00" w14:textId="22D947B8" w:rsidR="00511EAD" w:rsidRDefault="00333B72" w:rsidP="00511EAD">
            <w:pPr>
              <w:jc w:val="center"/>
            </w:pPr>
            <w:r>
              <w:t>MK</w:t>
            </w:r>
          </w:p>
        </w:tc>
        <w:tc>
          <w:tcPr>
            <w:tcW w:w="6551" w:type="dxa"/>
          </w:tcPr>
          <w:p w14:paraId="0B2C6E78" w14:textId="36226C23" w:rsidR="00511EAD" w:rsidRDefault="00511EAD" w:rsidP="00511EAD">
            <w:pPr>
              <w:ind w:left="-5"/>
            </w:pPr>
            <w:r w:rsidRPr="00AF6906">
              <w:t xml:space="preserve">Tilbudsgiver bedes </w:t>
            </w:r>
            <w:r w:rsidR="0090458E">
              <w:t>bekræfte</w:t>
            </w:r>
            <w:r w:rsidRPr="00AF6906">
              <w:t>, om tilbudsgivers online bank kan afvikles på egen PC uden administratorrettigheder.</w:t>
            </w:r>
          </w:p>
        </w:tc>
        <w:tc>
          <w:tcPr>
            <w:tcW w:w="496" w:type="dxa"/>
          </w:tcPr>
          <w:p w14:paraId="4296BB79" w14:textId="77777777" w:rsidR="00511EAD" w:rsidRDefault="00511EAD" w:rsidP="00511EAD">
            <w:pPr>
              <w:jc w:val="center"/>
            </w:pPr>
          </w:p>
        </w:tc>
        <w:tc>
          <w:tcPr>
            <w:tcW w:w="564" w:type="dxa"/>
          </w:tcPr>
          <w:p w14:paraId="2BA2EE8B" w14:textId="77777777" w:rsidR="00511EAD" w:rsidRDefault="00511EAD" w:rsidP="00511EAD"/>
        </w:tc>
        <w:tc>
          <w:tcPr>
            <w:tcW w:w="564" w:type="dxa"/>
          </w:tcPr>
          <w:p w14:paraId="24A61F51" w14:textId="77777777" w:rsidR="00511EAD" w:rsidRDefault="00511EAD" w:rsidP="00511EAD"/>
        </w:tc>
        <w:tc>
          <w:tcPr>
            <w:tcW w:w="5204" w:type="dxa"/>
          </w:tcPr>
          <w:p w14:paraId="140C3195" w14:textId="3B5A7849" w:rsidR="00511EAD" w:rsidRPr="00BE363F" w:rsidRDefault="00511EAD" w:rsidP="00511EAD">
            <w:pPr>
              <w:rPr>
                <w:color w:val="FF0000"/>
              </w:rPr>
            </w:pPr>
          </w:p>
        </w:tc>
      </w:tr>
      <w:tr w:rsidR="00511EAD" w14:paraId="122FC101" w14:textId="77777777" w:rsidTr="00191991">
        <w:tc>
          <w:tcPr>
            <w:tcW w:w="884" w:type="dxa"/>
          </w:tcPr>
          <w:p w14:paraId="64D78A53" w14:textId="14BD690B" w:rsidR="00511EAD" w:rsidRDefault="00B63763" w:rsidP="00511EAD">
            <w:pPr>
              <w:jc w:val="center"/>
            </w:pPr>
            <w:r>
              <w:t>19.8</w:t>
            </w:r>
          </w:p>
        </w:tc>
        <w:tc>
          <w:tcPr>
            <w:tcW w:w="758" w:type="dxa"/>
          </w:tcPr>
          <w:p w14:paraId="3BE28C96" w14:textId="1608B760" w:rsidR="00511EAD" w:rsidRDefault="0090458E" w:rsidP="00511EAD">
            <w:pPr>
              <w:jc w:val="center"/>
            </w:pPr>
            <w:r>
              <w:t>MK</w:t>
            </w:r>
          </w:p>
        </w:tc>
        <w:tc>
          <w:tcPr>
            <w:tcW w:w="6551" w:type="dxa"/>
          </w:tcPr>
          <w:p w14:paraId="7D3828AF" w14:textId="0210C343" w:rsidR="00511EAD" w:rsidRDefault="00511EAD" w:rsidP="00511EAD">
            <w:pPr>
              <w:ind w:left="-5"/>
            </w:pPr>
            <w:r w:rsidRPr="00AF6906">
              <w:t xml:space="preserve">Tilbudsgiver bedes </w:t>
            </w:r>
            <w:r w:rsidR="0090458E">
              <w:t>bekræfte</w:t>
            </w:r>
            <w:r w:rsidRPr="00AF6906">
              <w:t>, om</w:t>
            </w:r>
            <w:r w:rsidR="00BE3E21">
              <w:t xml:space="preserve"> k</w:t>
            </w:r>
            <w:r w:rsidRPr="00AF6906">
              <w:t>ommunens konti i onlinebanken kan modtage betalinger fra MobilePay.</w:t>
            </w:r>
          </w:p>
        </w:tc>
        <w:tc>
          <w:tcPr>
            <w:tcW w:w="496" w:type="dxa"/>
          </w:tcPr>
          <w:p w14:paraId="6E7DCBBD" w14:textId="77777777" w:rsidR="00511EAD" w:rsidRDefault="00511EAD" w:rsidP="00511EAD">
            <w:pPr>
              <w:jc w:val="center"/>
            </w:pPr>
          </w:p>
        </w:tc>
        <w:tc>
          <w:tcPr>
            <w:tcW w:w="564" w:type="dxa"/>
          </w:tcPr>
          <w:p w14:paraId="6AFE0FC3" w14:textId="77777777" w:rsidR="00511EAD" w:rsidRDefault="00511EAD" w:rsidP="00511EAD"/>
        </w:tc>
        <w:tc>
          <w:tcPr>
            <w:tcW w:w="564" w:type="dxa"/>
          </w:tcPr>
          <w:p w14:paraId="2FAFA0A8" w14:textId="77777777" w:rsidR="00511EAD" w:rsidRDefault="00511EAD" w:rsidP="00511EAD"/>
        </w:tc>
        <w:tc>
          <w:tcPr>
            <w:tcW w:w="5204" w:type="dxa"/>
          </w:tcPr>
          <w:p w14:paraId="7FB30766" w14:textId="77777777" w:rsidR="00511EAD" w:rsidRPr="00BE363F" w:rsidRDefault="00511EAD" w:rsidP="00511EAD">
            <w:pPr>
              <w:rPr>
                <w:color w:val="FF0000"/>
              </w:rPr>
            </w:pPr>
          </w:p>
        </w:tc>
      </w:tr>
      <w:tr w:rsidR="00511EAD" w14:paraId="38AA45D5" w14:textId="77777777" w:rsidTr="00191991">
        <w:tc>
          <w:tcPr>
            <w:tcW w:w="884" w:type="dxa"/>
          </w:tcPr>
          <w:p w14:paraId="66ADF030" w14:textId="65380497" w:rsidR="00511EAD" w:rsidRDefault="00B63763" w:rsidP="00511EAD">
            <w:pPr>
              <w:jc w:val="center"/>
            </w:pPr>
            <w:r>
              <w:t>19.9</w:t>
            </w:r>
          </w:p>
        </w:tc>
        <w:tc>
          <w:tcPr>
            <w:tcW w:w="758" w:type="dxa"/>
          </w:tcPr>
          <w:p w14:paraId="39E45C19" w14:textId="04519AAF" w:rsidR="00511EAD" w:rsidRDefault="00D43202" w:rsidP="00511EAD">
            <w:pPr>
              <w:jc w:val="center"/>
            </w:pPr>
            <w:r>
              <w:t>K</w:t>
            </w:r>
          </w:p>
        </w:tc>
        <w:tc>
          <w:tcPr>
            <w:tcW w:w="6551" w:type="dxa"/>
          </w:tcPr>
          <w:p w14:paraId="08ADEBD3" w14:textId="605DF522" w:rsidR="00511EAD" w:rsidRDefault="00511EAD" w:rsidP="00511EAD">
            <w:pPr>
              <w:ind w:left="-5"/>
            </w:pPr>
            <w:r w:rsidRPr="00B6486C">
              <w:t xml:space="preserve">Tilbudsgiver bedes </w:t>
            </w:r>
            <w:r w:rsidR="0090458E">
              <w:t xml:space="preserve">bekræfte </w:t>
            </w:r>
            <w:r w:rsidR="002A5EB9">
              <w:t xml:space="preserve">at </w:t>
            </w:r>
            <w:r w:rsidRPr="00B6486C">
              <w:t>Kommunen selv kan trække renteoplysninger direkte i online banken</w:t>
            </w:r>
          </w:p>
        </w:tc>
        <w:tc>
          <w:tcPr>
            <w:tcW w:w="496" w:type="dxa"/>
          </w:tcPr>
          <w:p w14:paraId="133CAEBC" w14:textId="77777777" w:rsidR="00511EAD" w:rsidRDefault="00511EAD" w:rsidP="00511EAD">
            <w:pPr>
              <w:jc w:val="center"/>
            </w:pPr>
          </w:p>
        </w:tc>
        <w:tc>
          <w:tcPr>
            <w:tcW w:w="564" w:type="dxa"/>
          </w:tcPr>
          <w:p w14:paraId="1A0814CD" w14:textId="77777777" w:rsidR="00511EAD" w:rsidRDefault="00511EAD" w:rsidP="00511EAD"/>
        </w:tc>
        <w:tc>
          <w:tcPr>
            <w:tcW w:w="564" w:type="dxa"/>
          </w:tcPr>
          <w:p w14:paraId="4312C048" w14:textId="77777777" w:rsidR="00511EAD" w:rsidRDefault="00511EAD" w:rsidP="00511EAD"/>
        </w:tc>
        <w:tc>
          <w:tcPr>
            <w:tcW w:w="5204" w:type="dxa"/>
          </w:tcPr>
          <w:p w14:paraId="416772C2" w14:textId="77777777" w:rsidR="00511EAD" w:rsidRPr="00BE363F" w:rsidRDefault="00511EAD" w:rsidP="00511EAD">
            <w:pPr>
              <w:rPr>
                <w:color w:val="FF0000"/>
              </w:rPr>
            </w:pPr>
          </w:p>
        </w:tc>
      </w:tr>
      <w:tr w:rsidR="00511EAD" w14:paraId="74ABB789" w14:textId="77777777" w:rsidTr="00191991">
        <w:tc>
          <w:tcPr>
            <w:tcW w:w="884" w:type="dxa"/>
          </w:tcPr>
          <w:p w14:paraId="1C6C4E6D" w14:textId="7AFC6838" w:rsidR="00511EAD" w:rsidRDefault="00B63763" w:rsidP="00511EAD">
            <w:pPr>
              <w:jc w:val="center"/>
            </w:pPr>
            <w:r>
              <w:t>19.10</w:t>
            </w:r>
          </w:p>
        </w:tc>
        <w:tc>
          <w:tcPr>
            <w:tcW w:w="758" w:type="dxa"/>
          </w:tcPr>
          <w:p w14:paraId="0209630C" w14:textId="49A31632" w:rsidR="00511EAD" w:rsidRDefault="00D43202" w:rsidP="00511EAD">
            <w:pPr>
              <w:jc w:val="center"/>
            </w:pPr>
            <w:r>
              <w:t>MK</w:t>
            </w:r>
          </w:p>
        </w:tc>
        <w:tc>
          <w:tcPr>
            <w:tcW w:w="6551" w:type="dxa"/>
          </w:tcPr>
          <w:p w14:paraId="3D2986B8" w14:textId="53C0DEA4" w:rsidR="00511EAD" w:rsidRDefault="00511EAD" w:rsidP="00511EAD">
            <w:pPr>
              <w:ind w:left="-5"/>
            </w:pPr>
            <w:r w:rsidRPr="00B6486C">
              <w:t xml:space="preserve">Tilbudsgiver bedes </w:t>
            </w:r>
            <w:r w:rsidR="0090458E">
              <w:t xml:space="preserve">bekræfte </w:t>
            </w:r>
            <w:r w:rsidRPr="00B6486C">
              <w:t>om der er mulighed for at få daglige samlede oplysninger på hovedkontoniveau i online banken</w:t>
            </w:r>
          </w:p>
        </w:tc>
        <w:tc>
          <w:tcPr>
            <w:tcW w:w="496" w:type="dxa"/>
          </w:tcPr>
          <w:p w14:paraId="7D2225FF" w14:textId="77777777" w:rsidR="00511EAD" w:rsidRDefault="00511EAD" w:rsidP="00511EAD">
            <w:pPr>
              <w:jc w:val="center"/>
            </w:pPr>
          </w:p>
        </w:tc>
        <w:tc>
          <w:tcPr>
            <w:tcW w:w="564" w:type="dxa"/>
          </w:tcPr>
          <w:p w14:paraId="2218A0B9" w14:textId="77777777" w:rsidR="00511EAD" w:rsidRDefault="00511EAD" w:rsidP="00511EAD"/>
        </w:tc>
        <w:tc>
          <w:tcPr>
            <w:tcW w:w="564" w:type="dxa"/>
          </w:tcPr>
          <w:p w14:paraId="25DAA111" w14:textId="77777777" w:rsidR="00511EAD" w:rsidRDefault="00511EAD" w:rsidP="00511EAD"/>
        </w:tc>
        <w:tc>
          <w:tcPr>
            <w:tcW w:w="5204" w:type="dxa"/>
          </w:tcPr>
          <w:p w14:paraId="4F61C412" w14:textId="77777777" w:rsidR="00511EAD" w:rsidRPr="00BE363F" w:rsidRDefault="00511EAD" w:rsidP="00511EAD">
            <w:pPr>
              <w:rPr>
                <w:color w:val="FF0000"/>
              </w:rPr>
            </w:pPr>
          </w:p>
        </w:tc>
      </w:tr>
      <w:tr w:rsidR="00511EAD" w14:paraId="5047922D" w14:textId="77777777" w:rsidTr="00191991">
        <w:tc>
          <w:tcPr>
            <w:tcW w:w="884" w:type="dxa"/>
          </w:tcPr>
          <w:p w14:paraId="03A67356" w14:textId="0C2B3B48" w:rsidR="00511EAD" w:rsidRDefault="00B63763" w:rsidP="00511EAD">
            <w:pPr>
              <w:jc w:val="center"/>
            </w:pPr>
            <w:r>
              <w:t>19.11</w:t>
            </w:r>
          </w:p>
        </w:tc>
        <w:tc>
          <w:tcPr>
            <w:tcW w:w="758" w:type="dxa"/>
          </w:tcPr>
          <w:p w14:paraId="23A34FA2" w14:textId="10974A8B" w:rsidR="00511EAD" w:rsidRDefault="00D43202" w:rsidP="00511EAD">
            <w:pPr>
              <w:jc w:val="center"/>
            </w:pPr>
            <w:r>
              <w:t>K</w:t>
            </w:r>
          </w:p>
        </w:tc>
        <w:tc>
          <w:tcPr>
            <w:tcW w:w="6551" w:type="dxa"/>
          </w:tcPr>
          <w:p w14:paraId="4B32C5D4" w14:textId="1C5B430B" w:rsidR="00511EAD" w:rsidRDefault="00511EAD" w:rsidP="00511EAD">
            <w:pPr>
              <w:ind w:left="-5"/>
            </w:pPr>
            <w:r w:rsidRPr="00B6486C">
              <w:t xml:space="preserve">Tilbudsgiver bedes </w:t>
            </w:r>
            <w:r w:rsidR="0090458E">
              <w:t xml:space="preserve">bekræfte </w:t>
            </w:r>
            <w:r w:rsidRPr="00B6486C">
              <w:t>om der er online adgang til årsopgørelser</w:t>
            </w:r>
          </w:p>
        </w:tc>
        <w:tc>
          <w:tcPr>
            <w:tcW w:w="496" w:type="dxa"/>
          </w:tcPr>
          <w:p w14:paraId="75DC36E5" w14:textId="77777777" w:rsidR="00511EAD" w:rsidRDefault="00511EAD" w:rsidP="00511EAD">
            <w:pPr>
              <w:jc w:val="center"/>
            </w:pPr>
          </w:p>
        </w:tc>
        <w:tc>
          <w:tcPr>
            <w:tcW w:w="564" w:type="dxa"/>
          </w:tcPr>
          <w:p w14:paraId="1C32EA14" w14:textId="77777777" w:rsidR="00511EAD" w:rsidRDefault="00511EAD" w:rsidP="00511EAD"/>
        </w:tc>
        <w:tc>
          <w:tcPr>
            <w:tcW w:w="564" w:type="dxa"/>
          </w:tcPr>
          <w:p w14:paraId="684AB08B" w14:textId="77777777" w:rsidR="00511EAD" w:rsidRDefault="00511EAD" w:rsidP="00511EAD"/>
        </w:tc>
        <w:tc>
          <w:tcPr>
            <w:tcW w:w="5204" w:type="dxa"/>
          </w:tcPr>
          <w:p w14:paraId="1463B5F1" w14:textId="77777777" w:rsidR="00511EAD" w:rsidRPr="00BE363F" w:rsidRDefault="00511EAD" w:rsidP="00511EAD">
            <w:pPr>
              <w:rPr>
                <w:color w:val="FF0000"/>
              </w:rPr>
            </w:pPr>
          </w:p>
        </w:tc>
      </w:tr>
      <w:tr w:rsidR="00511EAD" w14:paraId="28662ADE" w14:textId="77777777" w:rsidTr="00191991">
        <w:tc>
          <w:tcPr>
            <w:tcW w:w="884" w:type="dxa"/>
          </w:tcPr>
          <w:p w14:paraId="7D30B78C" w14:textId="4031C75F" w:rsidR="00511EAD" w:rsidRDefault="00B63763" w:rsidP="00511EAD">
            <w:pPr>
              <w:jc w:val="center"/>
            </w:pPr>
            <w:r>
              <w:t>19.12</w:t>
            </w:r>
          </w:p>
        </w:tc>
        <w:tc>
          <w:tcPr>
            <w:tcW w:w="758" w:type="dxa"/>
          </w:tcPr>
          <w:p w14:paraId="50FE62BB" w14:textId="5ECF8763" w:rsidR="00511EAD" w:rsidRDefault="00D43202" w:rsidP="00511EAD">
            <w:pPr>
              <w:jc w:val="center"/>
            </w:pPr>
            <w:r>
              <w:t>MK</w:t>
            </w:r>
          </w:p>
        </w:tc>
        <w:tc>
          <w:tcPr>
            <w:tcW w:w="6551" w:type="dxa"/>
          </w:tcPr>
          <w:p w14:paraId="4A1E76ED" w14:textId="2D21BF13" w:rsidR="00511EAD" w:rsidRDefault="00511EAD" w:rsidP="00511EAD">
            <w:pPr>
              <w:ind w:left="-5"/>
            </w:pPr>
            <w:r w:rsidRPr="00B6486C">
              <w:t xml:space="preserve">Tilbudsgiver bedes </w:t>
            </w:r>
            <w:r w:rsidR="0090458E">
              <w:t xml:space="preserve">bekræfte </w:t>
            </w:r>
            <w:r w:rsidRPr="00B6486C">
              <w:t xml:space="preserve">om Kommunen kan søge på </w:t>
            </w:r>
            <w:proofErr w:type="spellStart"/>
            <w:r w:rsidRPr="00B6486C">
              <w:t>indbetalers</w:t>
            </w:r>
            <w:proofErr w:type="spellEnd"/>
            <w:r w:rsidRPr="00B6486C">
              <w:t xml:space="preserve"> navn og / eller indbetalingstekst</w:t>
            </w:r>
            <w:r w:rsidR="0083651B">
              <w:t xml:space="preserve"> (CPR</w:t>
            </w:r>
            <w:r w:rsidR="00EF5730">
              <w:t xml:space="preserve"> </w:t>
            </w:r>
            <w:r w:rsidR="00DB0768">
              <w:t>e</w:t>
            </w:r>
            <w:r w:rsidR="0083651B">
              <w:t>ller SE nummer).</w:t>
            </w:r>
          </w:p>
        </w:tc>
        <w:tc>
          <w:tcPr>
            <w:tcW w:w="496" w:type="dxa"/>
          </w:tcPr>
          <w:p w14:paraId="0DC53785" w14:textId="77777777" w:rsidR="00511EAD" w:rsidRDefault="00511EAD" w:rsidP="00511EAD">
            <w:pPr>
              <w:jc w:val="center"/>
            </w:pPr>
          </w:p>
        </w:tc>
        <w:tc>
          <w:tcPr>
            <w:tcW w:w="564" w:type="dxa"/>
          </w:tcPr>
          <w:p w14:paraId="61EF9F7D" w14:textId="77777777" w:rsidR="00511EAD" w:rsidRDefault="00511EAD" w:rsidP="00511EAD"/>
        </w:tc>
        <w:tc>
          <w:tcPr>
            <w:tcW w:w="564" w:type="dxa"/>
          </w:tcPr>
          <w:p w14:paraId="40C664C3" w14:textId="77777777" w:rsidR="00511EAD" w:rsidRDefault="00511EAD" w:rsidP="00511EAD"/>
        </w:tc>
        <w:tc>
          <w:tcPr>
            <w:tcW w:w="5204" w:type="dxa"/>
          </w:tcPr>
          <w:p w14:paraId="16146B54" w14:textId="77777777" w:rsidR="00511EAD" w:rsidRPr="00BE363F" w:rsidRDefault="00511EAD" w:rsidP="00511EAD">
            <w:pPr>
              <w:rPr>
                <w:color w:val="FF0000"/>
              </w:rPr>
            </w:pPr>
          </w:p>
        </w:tc>
      </w:tr>
      <w:tr w:rsidR="00511EAD" w14:paraId="6E7204A2" w14:textId="77777777" w:rsidTr="00191991">
        <w:tc>
          <w:tcPr>
            <w:tcW w:w="884" w:type="dxa"/>
          </w:tcPr>
          <w:p w14:paraId="52B9EAB4" w14:textId="77777777" w:rsidR="00511EAD" w:rsidRDefault="00511EAD" w:rsidP="00511EAD">
            <w:pPr>
              <w:jc w:val="center"/>
            </w:pPr>
          </w:p>
        </w:tc>
        <w:tc>
          <w:tcPr>
            <w:tcW w:w="758" w:type="dxa"/>
          </w:tcPr>
          <w:p w14:paraId="416DEE42" w14:textId="77777777" w:rsidR="00511EAD" w:rsidRDefault="00511EAD" w:rsidP="00511EAD">
            <w:pPr>
              <w:jc w:val="center"/>
            </w:pPr>
          </w:p>
        </w:tc>
        <w:tc>
          <w:tcPr>
            <w:tcW w:w="6551" w:type="dxa"/>
          </w:tcPr>
          <w:p w14:paraId="315A35EA" w14:textId="358D3D15" w:rsidR="00511EAD" w:rsidRPr="00CC3A79" w:rsidRDefault="00511EAD" w:rsidP="00511EAD">
            <w:pPr>
              <w:ind w:left="-5"/>
              <w:rPr>
                <w:b/>
                <w:bCs/>
              </w:rPr>
            </w:pPr>
          </w:p>
        </w:tc>
        <w:tc>
          <w:tcPr>
            <w:tcW w:w="496" w:type="dxa"/>
          </w:tcPr>
          <w:p w14:paraId="6CD326F9" w14:textId="77777777" w:rsidR="00511EAD" w:rsidRDefault="00511EAD" w:rsidP="00511EAD">
            <w:pPr>
              <w:jc w:val="center"/>
            </w:pPr>
          </w:p>
        </w:tc>
        <w:tc>
          <w:tcPr>
            <w:tcW w:w="564" w:type="dxa"/>
          </w:tcPr>
          <w:p w14:paraId="7B8B1DE8" w14:textId="77777777" w:rsidR="00511EAD" w:rsidRDefault="00511EAD" w:rsidP="00511EAD"/>
        </w:tc>
        <w:tc>
          <w:tcPr>
            <w:tcW w:w="564" w:type="dxa"/>
          </w:tcPr>
          <w:p w14:paraId="23074C70" w14:textId="77777777" w:rsidR="00511EAD" w:rsidRDefault="00511EAD" w:rsidP="00511EAD"/>
        </w:tc>
        <w:tc>
          <w:tcPr>
            <w:tcW w:w="5204" w:type="dxa"/>
          </w:tcPr>
          <w:p w14:paraId="6A0C219A" w14:textId="080D8FEA" w:rsidR="00511EAD" w:rsidRPr="00BE363F" w:rsidRDefault="00511EAD" w:rsidP="00511EAD">
            <w:pPr>
              <w:rPr>
                <w:color w:val="FF0000"/>
              </w:rPr>
            </w:pPr>
          </w:p>
        </w:tc>
      </w:tr>
      <w:tr w:rsidR="00511EAD" w14:paraId="010F0742" w14:textId="77777777" w:rsidTr="00191991">
        <w:tc>
          <w:tcPr>
            <w:tcW w:w="884" w:type="dxa"/>
          </w:tcPr>
          <w:p w14:paraId="48F3551C" w14:textId="518A80BC" w:rsidR="00511EAD" w:rsidRDefault="00B63763" w:rsidP="00511EAD">
            <w:pPr>
              <w:jc w:val="center"/>
            </w:pPr>
            <w:r>
              <w:t>19.13</w:t>
            </w:r>
          </w:p>
        </w:tc>
        <w:tc>
          <w:tcPr>
            <w:tcW w:w="758" w:type="dxa"/>
          </w:tcPr>
          <w:p w14:paraId="3A14F7A7" w14:textId="71FB350E" w:rsidR="00511EAD" w:rsidRDefault="00D43202" w:rsidP="00511EAD">
            <w:pPr>
              <w:jc w:val="center"/>
            </w:pPr>
            <w:r>
              <w:t>MK</w:t>
            </w:r>
          </w:p>
        </w:tc>
        <w:tc>
          <w:tcPr>
            <w:tcW w:w="6551" w:type="dxa"/>
          </w:tcPr>
          <w:p w14:paraId="516D8B66" w14:textId="057C4B02" w:rsidR="00511EAD" w:rsidRDefault="00511EAD" w:rsidP="00511EAD">
            <w:pPr>
              <w:ind w:left="-5"/>
            </w:pPr>
            <w:r w:rsidRPr="00B6486C">
              <w:t xml:space="preserve">Tilbudsgiver bedes </w:t>
            </w:r>
            <w:r w:rsidR="0090458E">
              <w:t xml:space="preserve">bekræfte </w:t>
            </w:r>
            <w:r w:rsidRPr="00B6486C">
              <w:t>om det i tilbuddet er beskr</w:t>
            </w:r>
            <w:r w:rsidR="002A5EB9">
              <w:t>e</w:t>
            </w:r>
            <w:r w:rsidRPr="00B6486C">
              <w:t>vet om FI-kort indbetalinger, der overføres i et ”bundt”, kan åbnes således, at kommunen kan se reference og indbetaler på de enkelte indbetalinger. Det skal desuden oplyses</w:t>
            </w:r>
            <w:r w:rsidR="002A5EB9">
              <w:t>,</w:t>
            </w:r>
            <w:r w:rsidRPr="00B6486C">
              <w:t xml:space="preserve"> om man via online bank kan bestille yderlige oplysning på den enkelte FI-indbetaling.</w:t>
            </w:r>
          </w:p>
        </w:tc>
        <w:tc>
          <w:tcPr>
            <w:tcW w:w="496" w:type="dxa"/>
          </w:tcPr>
          <w:p w14:paraId="728997B3" w14:textId="77777777" w:rsidR="00511EAD" w:rsidRDefault="00511EAD" w:rsidP="00511EAD">
            <w:pPr>
              <w:jc w:val="center"/>
            </w:pPr>
          </w:p>
        </w:tc>
        <w:tc>
          <w:tcPr>
            <w:tcW w:w="564" w:type="dxa"/>
          </w:tcPr>
          <w:p w14:paraId="238DB174" w14:textId="77777777" w:rsidR="00511EAD" w:rsidRDefault="00511EAD" w:rsidP="00511EAD"/>
        </w:tc>
        <w:tc>
          <w:tcPr>
            <w:tcW w:w="564" w:type="dxa"/>
          </w:tcPr>
          <w:p w14:paraId="0DDD79B3" w14:textId="77777777" w:rsidR="00511EAD" w:rsidRDefault="00511EAD" w:rsidP="00511EAD"/>
        </w:tc>
        <w:tc>
          <w:tcPr>
            <w:tcW w:w="5204" w:type="dxa"/>
          </w:tcPr>
          <w:p w14:paraId="0492713E" w14:textId="77777777" w:rsidR="00511EAD" w:rsidRPr="00BE363F" w:rsidRDefault="00511EAD" w:rsidP="00511EAD">
            <w:pPr>
              <w:rPr>
                <w:color w:val="FF0000"/>
              </w:rPr>
            </w:pPr>
          </w:p>
        </w:tc>
      </w:tr>
      <w:tr w:rsidR="00511EAD" w14:paraId="40720192" w14:textId="77777777" w:rsidTr="00191991">
        <w:tc>
          <w:tcPr>
            <w:tcW w:w="884" w:type="dxa"/>
          </w:tcPr>
          <w:p w14:paraId="2BAD9C45" w14:textId="2D61CC0D" w:rsidR="00511EAD" w:rsidRDefault="00B63763" w:rsidP="00511EAD">
            <w:pPr>
              <w:jc w:val="center"/>
            </w:pPr>
            <w:r>
              <w:t>19.14</w:t>
            </w:r>
          </w:p>
        </w:tc>
        <w:tc>
          <w:tcPr>
            <w:tcW w:w="758" w:type="dxa"/>
          </w:tcPr>
          <w:p w14:paraId="3E50D09E" w14:textId="31E129D4" w:rsidR="00511EAD" w:rsidRDefault="00D43202" w:rsidP="00511EAD">
            <w:pPr>
              <w:jc w:val="center"/>
            </w:pPr>
            <w:r>
              <w:t>MK</w:t>
            </w:r>
          </w:p>
        </w:tc>
        <w:tc>
          <w:tcPr>
            <w:tcW w:w="6551" w:type="dxa"/>
          </w:tcPr>
          <w:p w14:paraId="3D60172A" w14:textId="10E3384B" w:rsidR="00511EAD" w:rsidRDefault="00511EAD" w:rsidP="00511EAD">
            <w:pPr>
              <w:ind w:left="-5"/>
            </w:pPr>
            <w:r w:rsidRPr="00B6486C">
              <w:t xml:space="preserve">Tilbudsgiver bedes </w:t>
            </w:r>
            <w:r w:rsidR="0090458E">
              <w:t xml:space="preserve">bekræfte </w:t>
            </w:r>
            <w:r w:rsidRPr="00B6486C">
              <w:t>om det i tilbuddet er beskr</w:t>
            </w:r>
            <w:r w:rsidR="00D43202">
              <w:t>e</w:t>
            </w:r>
            <w:r w:rsidRPr="00B6486C">
              <w:t>vet om der ved returnering af en betaling til kommunen som kommunen har udført, men som ikke kan gennemføres, fremgår en af følgende referencer kommunens ref. nr. cpr.nr., cvr.nr. eller modtagerkonto af retursvaret</w:t>
            </w:r>
          </w:p>
        </w:tc>
        <w:tc>
          <w:tcPr>
            <w:tcW w:w="496" w:type="dxa"/>
          </w:tcPr>
          <w:p w14:paraId="2A6570F7" w14:textId="77777777" w:rsidR="00511EAD" w:rsidRDefault="00511EAD" w:rsidP="00511EAD">
            <w:pPr>
              <w:jc w:val="center"/>
            </w:pPr>
          </w:p>
        </w:tc>
        <w:tc>
          <w:tcPr>
            <w:tcW w:w="564" w:type="dxa"/>
          </w:tcPr>
          <w:p w14:paraId="10AB6AE2" w14:textId="77777777" w:rsidR="00511EAD" w:rsidRDefault="00511EAD" w:rsidP="00511EAD"/>
        </w:tc>
        <w:tc>
          <w:tcPr>
            <w:tcW w:w="564" w:type="dxa"/>
          </w:tcPr>
          <w:p w14:paraId="1B300797" w14:textId="77777777" w:rsidR="00511EAD" w:rsidRDefault="00511EAD" w:rsidP="00511EAD"/>
        </w:tc>
        <w:tc>
          <w:tcPr>
            <w:tcW w:w="5204" w:type="dxa"/>
          </w:tcPr>
          <w:p w14:paraId="1C9FFB22" w14:textId="77777777" w:rsidR="00511EAD" w:rsidRPr="00BE363F" w:rsidRDefault="00511EAD" w:rsidP="00511EAD">
            <w:pPr>
              <w:rPr>
                <w:color w:val="FF0000"/>
              </w:rPr>
            </w:pPr>
          </w:p>
        </w:tc>
      </w:tr>
      <w:tr w:rsidR="00511EAD" w14:paraId="0F5F82DD" w14:textId="77777777" w:rsidTr="00191991">
        <w:tc>
          <w:tcPr>
            <w:tcW w:w="884" w:type="dxa"/>
          </w:tcPr>
          <w:p w14:paraId="7DE19981" w14:textId="211BFCA0" w:rsidR="00511EAD" w:rsidRDefault="00B63763" w:rsidP="00511EAD">
            <w:pPr>
              <w:jc w:val="center"/>
            </w:pPr>
            <w:r>
              <w:t>19.15</w:t>
            </w:r>
          </w:p>
        </w:tc>
        <w:tc>
          <w:tcPr>
            <w:tcW w:w="758" w:type="dxa"/>
          </w:tcPr>
          <w:p w14:paraId="52CAEFE9" w14:textId="128F80A5" w:rsidR="00511EAD" w:rsidRDefault="00D43202" w:rsidP="00511EAD">
            <w:pPr>
              <w:jc w:val="center"/>
            </w:pPr>
            <w:r>
              <w:t>MK</w:t>
            </w:r>
          </w:p>
        </w:tc>
        <w:tc>
          <w:tcPr>
            <w:tcW w:w="6551" w:type="dxa"/>
          </w:tcPr>
          <w:p w14:paraId="4E6295D6" w14:textId="746241D5" w:rsidR="00511EAD" w:rsidRDefault="00511EAD" w:rsidP="00511EAD">
            <w:pPr>
              <w:ind w:left="-5"/>
            </w:pPr>
            <w:r w:rsidRPr="00B6486C">
              <w:t xml:space="preserve">Tilbudsgiver bedes </w:t>
            </w:r>
            <w:r w:rsidR="0090458E">
              <w:t xml:space="preserve">bekræfte </w:t>
            </w:r>
            <w:r w:rsidRPr="00B6486C">
              <w:t>om passwords og adgangskoder kan genereres elektronisk</w:t>
            </w:r>
          </w:p>
        </w:tc>
        <w:tc>
          <w:tcPr>
            <w:tcW w:w="496" w:type="dxa"/>
          </w:tcPr>
          <w:p w14:paraId="371B0491" w14:textId="77777777" w:rsidR="00511EAD" w:rsidRDefault="00511EAD" w:rsidP="00511EAD">
            <w:pPr>
              <w:jc w:val="center"/>
            </w:pPr>
          </w:p>
        </w:tc>
        <w:tc>
          <w:tcPr>
            <w:tcW w:w="564" w:type="dxa"/>
          </w:tcPr>
          <w:p w14:paraId="228AEFA4" w14:textId="77777777" w:rsidR="00511EAD" w:rsidRDefault="00511EAD" w:rsidP="00511EAD"/>
        </w:tc>
        <w:tc>
          <w:tcPr>
            <w:tcW w:w="564" w:type="dxa"/>
          </w:tcPr>
          <w:p w14:paraId="47182C90" w14:textId="77777777" w:rsidR="00511EAD" w:rsidRDefault="00511EAD" w:rsidP="00511EAD"/>
        </w:tc>
        <w:tc>
          <w:tcPr>
            <w:tcW w:w="5204" w:type="dxa"/>
          </w:tcPr>
          <w:p w14:paraId="05725CD1" w14:textId="77777777" w:rsidR="00511EAD" w:rsidRPr="00BE363F" w:rsidRDefault="00511EAD" w:rsidP="00511EAD">
            <w:pPr>
              <w:rPr>
                <w:color w:val="FF0000"/>
              </w:rPr>
            </w:pPr>
          </w:p>
        </w:tc>
      </w:tr>
      <w:tr w:rsidR="00511EAD" w14:paraId="00DAAF5F" w14:textId="77777777" w:rsidTr="00191991">
        <w:tc>
          <w:tcPr>
            <w:tcW w:w="884" w:type="dxa"/>
          </w:tcPr>
          <w:p w14:paraId="6EB48868" w14:textId="109A0895" w:rsidR="00511EAD" w:rsidRDefault="00B63763" w:rsidP="00511EAD">
            <w:pPr>
              <w:jc w:val="center"/>
            </w:pPr>
            <w:r>
              <w:t>19.16</w:t>
            </w:r>
          </w:p>
        </w:tc>
        <w:tc>
          <w:tcPr>
            <w:tcW w:w="758" w:type="dxa"/>
          </w:tcPr>
          <w:p w14:paraId="1EE1E9E8" w14:textId="6ABF6E3E" w:rsidR="00511EAD" w:rsidRDefault="000937E1" w:rsidP="00511EAD">
            <w:pPr>
              <w:jc w:val="center"/>
            </w:pPr>
            <w:r>
              <w:t>K</w:t>
            </w:r>
          </w:p>
        </w:tc>
        <w:tc>
          <w:tcPr>
            <w:tcW w:w="6551" w:type="dxa"/>
          </w:tcPr>
          <w:p w14:paraId="5BD720F4" w14:textId="1AB1BAE7" w:rsidR="00511EAD" w:rsidRDefault="00511EAD" w:rsidP="00511EAD">
            <w:pPr>
              <w:ind w:left="-5"/>
            </w:pPr>
            <w:r w:rsidRPr="00B6486C">
              <w:t xml:space="preserve">Tilbudsgiver bedes </w:t>
            </w:r>
            <w:r w:rsidR="0090458E">
              <w:t xml:space="preserve">bekræfte </w:t>
            </w:r>
            <w:r w:rsidRPr="00B6486C">
              <w:t>om de</w:t>
            </w:r>
            <w:r w:rsidR="00D43202">
              <w:t>r</w:t>
            </w:r>
            <w:r w:rsidRPr="00B6486C">
              <w:t xml:space="preserve"> i tilbuddet er beskr</w:t>
            </w:r>
            <w:r w:rsidR="00D43202">
              <w:t>e</w:t>
            </w:r>
            <w:r w:rsidRPr="00B6486C">
              <w:t>vet om der er mulighed for at udskrive kvittering af overførsler via selvbetjeningsløsningen – også ved betalinger foretaget gennem kommunale</w:t>
            </w:r>
            <w:r w:rsidR="00D43202">
              <w:t>-</w:t>
            </w:r>
            <w:r w:rsidRPr="00B6486C">
              <w:t>udbetalingssystemer</w:t>
            </w:r>
            <w:r w:rsidR="000937E1">
              <w:t>. Disse kvitteringer bør indeholde oplysninger om modtager, modtagers bankkonto, evt. FI nr. samt log over, hvem der har godkendt betalingen.</w:t>
            </w:r>
          </w:p>
        </w:tc>
        <w:tc>
          <w:tcPr>
            <w:tcW w:w="496" w:type="dxa"/>
          </w:tcPr>
          <w:p w14:paraId="671808E7" w14:textId="77777777" w:rsidR="00511EAD" w:rsidRDefault="00511EAD" w:rsidP="00511EAD">
            <w:pPr>
              <w:jc w:val="center"/>
            </w:pPr>
          </w:p>
        </w:tc>
        <w:tc>
          <w:tcPr>
            <w:tcW w:w="564" w:type="dxa"/>
          </w:tcPr>
          <w:p w14:paraId="201A8513" w14:textId="77777777" w:rsidR="00511EAD" w:rsidRDefault="00511EAD" w:rsidP="00511EAD"/>
        </w:tc>
        <w:tc>
          <w:tcPr>
            <w:tcW w:w="564" w:type="dxa"/>
          </w:tcPr>
          <w:p w14:paraId="346FE6BF" w14:textId="77777777" w:rsidR="00511EAD" w:rsidRDefault="00511EAD" w:rsidP="00511EAD"/>
        </w:tc>
        <w:tc>
          <w:tcPr>
            <w:tcW w:w="5204" w:type="dxa"/>
          </w:tcPr>
          <w:p w14:paraId="43F3F3BF" w14:textId="25244CFD" w:rsidR="00511EAD" w:rsidRPr="00BE363F" w:rsidRDefault="00511EAD" w:rsidP="00511EAD">
            <w:pPr>
              <w:rPr>
                <w:color w:val="FF0000"/>
              </w:rPr>
            </w:pPr>
          </w:p>
        </w:tc>
      </w:tr>
      <w:tr w:rsidR="00511EAD" w14:paraId="3A09E0CD" w14:textId="77777777" w:rsidTr="00191991">
        <w:tc>
          <w:tcPr>
            <w:tcW w:w="884" w:type="dxa"/>
          </w:tcPr>
          <w:p w14:paraId="60BDD09C" w14:textId="77777777" w:rsidR="00511EAD" w:rsidRDefault="00511EAD" w:rsidP="00511EAD">
            <w:pPr>
              <w:jc w:val="center"/>
            </w:pPr>
          </w:p>
        </w:tc>
        <w:tc>
          <w:tcPr>
            <w:tcW w:w="758" w:type="dxa"/>
          </w:tcPr>
          <w:p w14:paraId="6CF8D3CD" w14:textId="77777777" w:rsidR="00511EAD" w:rsidRDefault="00511EAD" w:rsidP="00511EAD">
            <w:pPr>
              <w:jc w:val="center"/>
            </w:pPr>
          </w:p>
        </w:tc>
        <w:tc>
          <w:tcPr>
            <w:tcW w:w="6551" w:type="dxa"/>
          </w:tcPr>
          <w:p w14:paraId="20E2453A" w14:textId="77777777" w:rsidR="00511EAD" w:rsidRDefault="00511EAD" w:rsidP="00511EAD">
            <w:pPr>
              <w:ind w:left="-5"/>
            </w:pPr>
          </w:p>
        </w:tc>
        <w:tc>
          <w:tcPr>
            <w:tcW w:w="496" w:type="dxa"/>
          </w:tcPr>
          <w:p w14:paraId="23868F53" w14:textId="77777777" w:rsidR="00511EAD" w:rsidRDefault="00511EAD" w:rsidP="00511EAD">
            <w:pPr>
              <w:jc w:val="center"/>
            </w:pPr>
          </w:p>
        </w:tc>
        <w:tc>
          <w:tcPr>
            <w:tcW w:w="564" w:type="dxa"/>
          </w:tcPr>
          <w:p w14:paraId="7C35210A" w14:textId="77777777" w:rsidR="00511EAD" w:rsidRDefault="00511EAD" w:rsidP="00511EAD"/>
        </w:tc>
        <w:tc>
          <w:tcPr>
            <w:tcW w:w="564" w:type="dxa"/>
          </w:tcPr>
          <w:p w14:paraId="1D417E30" w14:textId="77777777" w:rsidR="00511EAD" w:rsidRDefault="00511EAD" w:rsidP="00511EAD"/>
        </w:tc>
        <w:tc>
          <w:tcPr>
            <w:tcW w:w="5204" w:type="dxa"/>
          </w:tcPr>
          <w:p w14:paraId="7492AD29" w14:textId="77777777" w:rsidR="00511EAD" w:rsidRPr="00BE363F" w:rsidRDefault="00511EAD" w:rsidP="00511EAD">
            <w:pPr>
              <w:rPr>
                <w:color w:val="FF0000"/>
              </w:rPr>
            </w:pPr>
          </w:p>
        </w:tc>
      </w:tr>
      <w:tr w:rsidR="0090458E" w14:paraId="7A2646F0" w14:textId="77777777" w:rsidTr="00191991">
        <w:tc>
          <w:tcPr>
            <w:tcW w:w="884" w:type="dxa"/>
          </w:tcPr>
          <w:p w14:paraId="3FAD8AC5" w14:textId="4318E4CA" w:rsidR="0090458E" w:rsidRDefault="00B63763" w:rsidP="0090458E">
            <w:pPr>
              <w:jc w:val="center"/>
            </w:pPr>
            <w:r>
              <w:t>19.17</w:t>
            </w:r>
          </w:p>
        </w:tc>
        <w:tc>
          <w:tcPr>
            <w:tcW w:w="758" w:type="dxa"/>
          </w:tcPr>
          <w:p w14:paraId="7FB1836D" w14:textId="273BF877" w:rsidR="0090458E" w:rsidRDefault="00D43202" w:rsidP="0090458E">
            <w:pPr>
              <w:jc w:val="center"/>
            </w:pPr>
            <w:r>
              <w:t>MK</w:t>
            </w:r>
          </w:p>
        </w:tc>
        <w:tc>
          <w:tcPr>
            <w:tcW w:w="6551" w:type="dxa"/>
          </w:tcPr>
          <w:p w14:paraId="580BE0F6" w14:textId="71D230C8" w:rsidR="0090458E" w:rsidRDefault="0090458E" w:rsidP="0090458E">
            <w:pPr>
              <w:ind w:left="-5"/>
            </w:pPr>
            <w:r w:rsidRPr="00C95673">
              <w:t xml:space="preserve">Tilbudsgiver bedes </w:t>
            </w:r>
            <w:r w:rsidR="004A09E8">
              <w:t xml:space="preserve">bekræfte </w:t>
            </w:r>
            <w:r w:rsidRPr="00C95673">
              <w:t xml:space="preserve">om det er beskrevet i tilbuddet om tilbagekaldelse af udbetalinger kan foretages via online banken og tilbudsgiver bedes oplyse </w:t>
            </w:r>
            <w:r w:rsidR="003E07AB">
              <w:t xml:space="preserve">i kommentarfeltet </w:t>
            </w:r>
            <w:r w:rsidRPr="00C95673">
              <w:t>hvornår kommunen senest kan tilbagekalde betalinger.</w:t>
            </w:r>
          </w:p>
        </w:tc>
        <w:tc>
          <w:tcPr>
            <w:tcW w:w="496" w:type="dxa"/>
          </w:tcPr>
          <w:p w14:paraId="5AC21AA7" w14:textId="77777777" w:rsidR="0090458E" w:rsidRDefault="0090458E" w:rsidP="0090458E">
            <w:pPr>
              <w:jc w:val="center"/>
            </w:pPr>
          </w:p>
        </w:tc>
        <w:tc>
          <w:tcPr>
            <w:tcW w:w="564" w:type="dxa"/>
          </w:tcPr>
          <w:p w14:paraId="638557FA" w14:textId="77777777" w:rsidR="0090458E" w:rsidRDefault="0090458E" w:rsidP="0090458E"/>
        </w:tc>
        <w:tc>
          <w:tcPr>
            <w:tcW w:w="564" w:type="dxa"/>
          </w:tcPr>
          <w:p w14:paraId="0D8CED76" w14:textId="77777777" w:rsidR="0090458E" w:rsidRDefault="0090458E" w:rsidP="0090458E"/>
        </w:tc>
        <w:tc>
          <w:tcPr>
            <w:tcW w:w="5204" w:type="dxa"/>
          </w:tcPr>
          <w:p w14:paraId="727E80F6" w14:textId="7CAA5E06" w:rsidR="0090458E" w:rsidRPr="00BE363F" w:rsidRDefault="0090458E" w:rsidP="0090458E">
            <w:pPr>
              <w:rPr>
                <w:color w:val="FF0000"/>
              </w:rPr>
            </w:pPr>
          </w:p>
        </w:tc>
      </w:tr>
      <w:tr w:rsidR="0090458E" w14:paraId="48CEE574" w14:textId="77777777" w:rsidTr="00191991">
        <w:tc>
          <w:tcPr>
            <w:tcW w:w="884" w:type="dxa"/>
          </w:tcPr>
          <w:p w14:paraId="5D71033F" w14:textId="494CDC0B" w:rsidR="0090458E" w:rsidRDefault="00B63763" w:rsidP="0090458E">
            <w:pPr>
              <w:jc w:val="center"/>
            </w:pPr>
            <w:r>
              <w:t>19.18</w:t>
            </w:r>
          </w:p>
        </w:tc>
        <w:tc>
          <w:tcPr>
            <w:tcW w:w="758" w:type="dxa"/>
          </w:tcPr>
          <w:p w14:paraId="53967A00" w14:textId="1B45DE19" w:rsidR="0090458E" w:rsidRDefault="0021480A" w:rsidP="0090458E">
            <w:pPr>
              <w:jc w:val="center"/>
            </w:pPr>
            <w:r>
              <w:t>MK</w:t>
            </w:r>
          </w:p>
        </w:tc>
        <w:tc>
          <w:tcPr>
            <w:tcW w:w="6551" w:type="dxa"/>
          </w:tcPr>
          <w:p w14:paraId="4ED34457" w14:textId="62BB0B75" w:rsidR="0090458E" w:rsidRDefault="0090458E" w:rsidP="0090458E">
            <w:pPr>
              <w:ind w:left="-5"/>
            </w:pPr>
            <w:r w:rsidRPr="00C95673">
              <w:t xml:space="preserve">Tilbudsgiver bedes </w:t>
            </w:r>
            <w:r w:rsidR="003E07AB">
              <w:t>bekræfte</w:t>
            </w:r>
            <w:r w:rsidR="002A5EB9">
              <w:t>,</w:t>
            </w:r>
            <w:r w:rsidR="003E07AB">
              <w:t xml:space="preserve"> </w:t>
            </w:r>
            <w:r w:rsidRPr="00C95673">
              <w:t>om indbetalinger kan vises enkeltvis og dokumentation om f.eks. indbetaler kan trækkes elektronisk via netbank</w:t>
            </w:r>
          </w:p>
        </w:tc>
        <w:tc>
          <w:tcPr>
            <w:tcW w:w="496" w:type="dxa"/>
          </w:tcPr>
          <w:p w14:paraId="19F19E7E" w14:textId="77777777" w:rsidR="0090458E" w:rsidRDefault="0090458E" w:rsidP="0090458E">
            <w:pPr>
              <w:jc w:val="center"/>
            </w:pPr>
          </w:p>
        </w:tc>
        <w:tc>
          <w:tcPr>
            <w:tcW w:w="564" w:type="dxa"/>
          </w:tcPr>
          <w:p w14:paraId="6559F5ED" w14:textId="77777777" w:rsidR="0090458E" w:rsidRDefault="0090458E" w:rsidP="0090458E"/>
        </w:tc>
        <w:tc>
          <w:tcPr>
            <w:tcW w:w="564" w:type="dxa"/>
          </w:tcPr>
          <w:p w14:paraId="473C811B" w14:textId="77777777" w:rsidR="0090458E" w:rsidRDefault="0090458E" w:rsidP="0090458E"/>
        </w:tc>
        <w:tc>
          <w:tcPr>
            <w:tcW w:w="5204" w:type="dxa"/>
          </w:tcPr>
          <w:p w14:paraId="7731B3E2" w14:textId="695DCD02" w:rsidR="0090458E" w:rsidRPr="00BE363F" w:rsidRDefault="0090458E" w:rsidP="0090458E">
            <w:pPr>
              <w:rPr>
                <w:color w:val="FF0000"/>
              </w:rPr>
            </w:pPr>
          </w:p>
        </w:tc>
      </w:tr>
      <w:tr w:rsidR="0090458E" w14:paraId="5279AF63" w14:textId="77777777" w:rsidTr="00191991">
        <w:tc>
          <w:tcPr>
            <w:tcW w:w="884" w:type="dxa"/>
          </w:tcPr>
          <w:p w14:paraId="26BA3A90" w14:textId="32FC0C7E" w:rsidR="0090458E" w:rsidRDefault="00B63763" w:rsidP="0090458E">
            <w:pPr>
              <w:jc w:val="center"/>
            </w:pPr>
            <w:r>
              <w:t>19.19</w:t>
            </w:r>
          </w:p>
        </w:tc>
        <w:tc>
          <w:tcPr>
            <w:tcW w:w="758" w:type="dxa"/>
          </w:tcPr>
          <w:p w14:paraId="51657A02" w14:textId="135680CD" w:rsidR="0090458E" w:rsidRDefault="000937E1" w:rsidP="0090458E">
            <w:pPr>
              <w:jc w:val="center"/>
            </w:pPr>
            <w:r>
              <w:t>K</w:t>
            </w:r>
          </w:p>
        </w:tc>
        <w:tc>
          <w:tcPr>
            <w:tcW w:w="6551" w:type="dxa"/>
          </w:tcPr>
          <w:p w14:paraId="3D067472" w14:textId="0C563850" w:rsidR="0090458E" w:rsidRDefault="0090458E" w:rsidP="0090458E">
            <w:pPr>
              <w:ind w:left="-5"/>
            </w:pPr>
            <w:r w:rsidRPr="00C95673">
              <w:t xml:space="preserve">Tilbudsgiver bedes </w:t>
            </w:r>
            <w:r w:rsidR="003E07AB">
              <w:t>bekræfte</w:t>
            </w:r>
            <w:r w:rsidR="002A5EB9">
              <w:t>,</w:t>
            </w:r>
            <w:r w:rsidR="003E07AB">
              <w:t xml:space="preserve"> </w:t>
            </w:r>
            <w:r w:rsidRPr="00C95673">
              <w:t>om det er muligt at administrere individuelle borger</w:t>
            </w:r>
            <w:r w:rsidR="0021480A">
              <w:t>e</w:t>
            </w:r>
            <w:r w:rsidRPr="00C95673">
              <w:t>s konto / konti via onlinebanken.</w:t>
            </w:r>
          </w:p>
        </w:tc>
        <w:tc>
          <w:tcPr>
            <w:tcW w:w="496" w:type="dxa"/>
          </w:tcPr>
          <w:p w14:paraId="3BAE0B76" w14:textId="77777777" w:rsidR="0090458E" w:rsidRDefault="0090458E" w:rsidP="0090458E">
            <w:pPr>
              <w:jc w:val="center"/>
            </w:pPr>
          </w:p>
        </w:tc>
        <w:tc>
          <w:tcPr>
            <w:tcW w:w="564" w:type="dxa"/>
          </w:tcPr>
          <w:p w14:paraId="1EFA83BD" w14:textId="77777777" w:rsidR="0090458E" w:rsidRDefault="0090458E" w:rsidP="0090458E"/>
        </w:tc>
        <w:tc>
          <w:tcPr>
            <w:tcW w:w="564" w:type="dxa"/>
          </w:tcPr>
          <w:p w14:paraId="0B9CA349" w14:textId="77777777" w:rsidR="0090458E" w:rsidRDefault="0090458E" w:rsidP="0090458E"/>
        </w:tc>
        <w:tc>
          <w:tcPr>
            <w:tcW w:w="5204" w:type="dxa"/>
          </w:tcPr>
          <w:p w14:paraId="1330CEC9" w14:textId="4E8EC1E2" w:rsidR="0090458E" w:rsidRPr="00BE363F" w:rsidRDefault="0090458E" w:rsidP="0090458E">
            <w:pPr>
              <w:rPr>
                <w:color w:val="FF0000"/>
              </w:rPr>
            </w:pPr>
          </w:p>
        </w:tc>
      </w:tr>
      <w:tr w:rsidR="0090458E" w14:paraId="0AB7EFD2" w14:textId="77777777" w:rsidTr="00191991">
        <w:tc>
          <w:tcPr>
            <w:tcW w:w="884" w:type="dxa"/>
          </w:tcPr>
          <w:p w14:paraId="677C5207" w14:textId="37872BA1" w:rsidR="0090458E" w:rsidRDefault="00B63763" w:rsidP="0090458E">
            <w:pPr>
              <w:jc w:val="center"/>
            </w:pPr>
            <w:r>
              <w:t>19.20</w:t>
            </w:r>
          </w:p>
        </w:tc>
        <w:tc>
          <w:tcPr>
            <w:tcW w:w="758" w:type="dxa"/>
          </w:tcPr>
          <w:p w14:paraId="2763D639" w14:textId="24CFD0FC" w:rsidR="0090458E" w:rsidRDefault="0021480A" w:rsidP="0090458E">
            <w:pPr>
              <w:jc w:val="center"/>
            </w:pPr>
            <w:r>
              <w:t>K</w:t>
            </w:r>
          </w:p>
        </w:tc>
        <w:tc>
          <w:tcPr>
            <w:tcW w:w="6551" w:type="dxa"/>
          </w:tcPr>
          <w:p w14:paraId="3C1E0FF7" w14:textId="0AB368F9" w:rsidR="0090458E" w:rsidRDefault="0090458E" w:rsidP="0090458E">
            <w:pPr>
              <w:ind w:left="-5"/>
            </w:pPr>
            <w:r w:rsidRPr="00C95673">
              <w:t xml:space="preserve">Tilbudsgiver bedes </w:t>
            </w:r>
            <w:r w:rsidR="003E07AB">
              <w:t>bekræfte</w:t>
            </w:r>
            <w:r w:rsidRPr="00C95673">
              <w:t>, om det i tilbuddet er beskrevet og givet eksempler på med hvor få klik en bruger kan bevæge sig rundt i onlinebanken. Denne beskrivelse inddrages også i den tekniske gennemgang.</w:t>
            </w:r>
          </w:p>
        </w:tc>
        <w:tc>
          <w:tcPr>
            <w:tcW w:w="496" w:type="dxa"/>
          </w:tcPr>
          <w:p w14:paraId="6857469A" w14:textId="77777777" w:rsidR="0090458E" w:rsidRDefault="0090458E" w:rsidP="0090458E">
            <w:pPr>
              <w:jc w:val="center"/>
            </w:pPr>
          </w:p>
        </w:tc>
        <w:tc>
          <w:tcPr>
            <w:tcW w:w="564" w:type="dxa"/>
          </w:tcPr>
          <w:p w14:paraId="773C73E8" w14:textId="77777777" w:rsidR="0090458E" w:rsidRDefault="0090458E" w:rsidP="0090458E"/>
        </w:tc>
        <w:tc>
          <w:tcPr>
            <w:tcW w:w="564" w:type="dxa"/>
          </w:tcPr>
          <w:p w14:paraId="6537960C" w14:textId="77777777" w:rsidR="0090458E" w:rsidRDefault="0090458E" w:rsidP="0090458E"/>
        </w:tc>
        <w:tc>
          <w:tcPr>
            <w:tcW w:w="5204" w:type="dxa"/>
          </w:tcPr>
          <w:p w14:paraId="2084337C" w14:textId="55B0D41E" w:rsidR="0090458E" w:rsidRPr="00BE363F" w:rsidRDefault="0090458E" w:rsidP="0090458E">
            <w:pPr>
              <w:rPr>
                <w:color w:val="FF0000"/>
              </w:rPr>
            </w:pPr>
          </w:p>
        </w:tc>
      </w:tr>
      <w:tr w:rsidR="0090458E" w14:paraId="7A11AEF3" w14:textId="77777777" w:rsidTr="00191991">
        <w:tc>
          <w:tcPr>
            <w:tcW w:w="884" w:type="dxa"/>
          </w:tcPr>
          <w:p w14:paraId="0B5498BA" w14:textId="14754618" w:rsidR="0090458E" w:rsidRDefault="00B63763" w:rsidP="0090458E">
            <w:pPr>
              <w:jc w:val="center"/>
            </w:pPr>
            <w:r>
              <w:t>19.21</w:t>
            </w:r>
          </w:p>
        </w:tc>
        <w:tc>
          <w:tcPr>
            <w:tcW w:w="758" w:type="dxa"/>
          </w:tcPr>
          <w:p w14:paraId="4773D40A" w14:textId="07DF5E57" w:rsidR="0090458E" w:rsidRDefault="00B63763" w:rsidP="0090458E">
            <w:pPr>
              <w:jc w:val="center"/>
            </w:pPr>
            <w:r>
              <w:t>K</w:t>
            </w:r>
          </w:p>
        </w:tc>
        <w:tc>
          <w:tcPr>
            <w:tcW w:w="6551" w:type="dxa"/>
          </w:tcPr>
          <w:p w14:paraId="419A4D83" w14:textId="3CB382C3" w:rsidR="0090458E" w:rsidRDefault="0090458E" w:rsidP="0090458E">
            <w:pPr>
              <w:ind w:left="-5"/>
            </w:pPr>
            <w:r w:rsidRPr="00C95673">
              <w:t xml:space="preserve">Tilbudsgiver bedes </w:t>
            </w:r>
            <w:r w:rsidR="003E07AB">
              <w:t>bekræfte</w:t>
            </w:r>
            <w:r w:rsidR="002A5EB9">
              <w:t>,</w:t>
            </w:r>
            <w:r w:rsidR="003E07AB">
              <w:t xml:space="preserve"> </w:t>
            </w:r>
            <w:r w:rsidRPr="00C95673">
              <w:t>om det er beskrevet i tilbuddet hvordan tilbudsgivers it-løsning/online bank understøtter en effektiv daglig bankforretning i kommunens centrale økonomifunktion.</w:t>
            </w:r>
          </w:p>
        </w:tc>
        <w:tc>
          <w:tcPr>
            <w:tcW w:w="496" w:type="dxa"/>
          </w:tcPr>
          <w:p w14:paraId="579C782D" w14:textId="77777777" w:rsidR="0090458E" w:rsidRDefault="0090458E" w:rsidP="0090458E">
            <w:pPr>
              <w:jc w:val="center"/>
            </w:pPr>
          </w:p>
        </w:tc>
        <w:tc>
          <w:tcPr>
            <w:tcW w:w="564" w:type="dxa"/>
          </w:tcPr>
          <w:p w14:paraId="28BB2B2B" w14:textId="77777777" w:rsidR="0090458E" w:rsidRDefault="0090458E" w:rsidP="0090458E"/>
        </w:tc>
        <w:tc>
          <w:tcPr>
            <w:tcW w:w="564" w:type="dxa"/>
          </w:tcPr>
          <w:p w14:paraId="2F73DBC7" w14:textId="77777777" w:rsidR="0090458E" w:rsidRDefault="0090458E" w:rsidP="0090458E"/>
        </w:tc>
        <w:tc>
          <w:tcPr>
            <w:tcW w:w="5204" w:type="dxa"/>
          </w:tcPr>
          <w:p w14:paraId="0AC31BE4" w14:textId="02AA1E4E" w:rsidR="0090458E" w:rsidRPr="00BE363F" w:rsidRDefault="0090458E" w:rsidP="0090458E">
            <w:pPr>
              <w:rPr>
                <w:color w:val="FF0000"/>
              </w:rPr>
            </w:pPr>
          </w:p>
        </w:tc>
      </w:tr>
      <w:tr w:rsidR="0090458E" w14:paraId="0BF12B42" w14:textId="77777777" w:rsidTr="00191991">
        <w:tc>
          <w:tcPr>
            <w:tcW w:w="884" w:type="dxa"/>
          </w:tcPr>
          <w:p w14:paraId="03A66F46" w14:textId="3EACD7CB" w:rsidR="0090458E" w:rsidRPr="00A23916" w:rsidRDefault="0090458E" w:rsidP="0090458E">
            <w:pPr>
              <w:jc w:val="center"/>
              <w:rPr>
                <w:b/>
                <w:bCs/>
              </w:rPr>
            </w:pPr>
          </w:p>
        </w:tc>
        <w:tc>
          <w:tcPr>
            <w:tcW w:w="758" w:type="dxa"/>
          </w:tcPr>
          <w:p w14:paraId="23078CE6" w14:textId="77777777" w:rsidR="0090458E" w:rsidRPr="00A23916" w:rsidRDefault="0090458E" w:rsidP="0090458E">
            <w:pPr>
              <w:jc w:val="center"/>
              <w:rPr>
                <w:b/>
                <w:bCs/>
              </w:rPr>
            </w:pPr>
          </w:p>
        </w:tc>
        <w:tc>
          <w:tcPr>
            <w:tcW w:w="6551" w:type="dxa"/>
          </w:tcPr>
          <w:p w14:paraId="73B51D6E" w14:textId="5FBF0843" w:rsidR="0090458E" w:rsidRPr="003C59AC" w:rsidRDefault="0090458E" w:rsidP="0090458E">
            <w:pPr>
              <w:rPr>
                <w:b/>
                <w:bCs/>
              </w:rPr>
            </w:pPr>
          </w:p>
        </w:tc>
        <w:tc>
          <w:tcPr>
            <w:tcW w:w="496" w:type="dxa"/>
          </w:tcPr>
          <w:p w14:paraId="063708EA" w14:textId="77777777" w:rsidR="0090458E" w:rsidRDefault="0090458E" w:rsidP="0090458E">
            <w:pPr>
              <w:jc w:val="center"/>
            </w:pPr>
          </w:p>
        </w:tc>
        <w:tc>
          <w:tcPr>
            <w:tcW w:w="564" w:type="dxa"/>
          </w:tcPr>
          <w:p w14:paraId="65B878BB" w14:textId="77777777" w:rsidR="0090458E" w:rsidRDefault="0090458E" w:rsidP="0090458E"/>
        </w:tc>
        <w:tc>
          <w:tcPr>
            <w:tcW w:w="564" w:type="dxa"/>
          </w:tcPr>
          <w:p w14:paraId="1D8BA625" w14:textId="2256599C" w:rsidR="0090458E" w:rsidRDefault="0090458E" w:rsidP="0090458E"/>
        </w:tc>
        <w:tc>
          <w:tcPr>
            <w:tcW w:w="5204" w:type="dxa"/>
          </w:tcPr>
          <w:p w14:paraId="085DA78B" w14:textId="78137565" w:rsidR="0090458E" w:rsidRDefault="0090458E" w:rsidP="0090458E"/>
        </w:tc>
      </w:tr>
      <w:tr w:rsidR="0090458E" w14:paraId="0D9C3155" w14:textId="77777777" w:rsidTr="00191991">
        <w:tc>
          <w:tcPr>
            <w:tcW w:w="884" w:type="dxa"/>
          </w:tcPr>
          <w:p w14:paraId="31CF02BB" w14:textId="75E2BC07" w:rsidR="0090458E" w:rsidRDefault="000C57A0" w:rsidP="0090458E">
            <w:pPr>
              <w:jc w:val="center"/>
            </w:pPr>
            <w:r>
              <w:t>20</w:t>
            </w:r>
          </w:p>
        </w:tc>
        <w:tc>
          <w:tcPr>
            <w:tcW w:w="758" w:type="dxa"/>
          </w:tcPr>
          <w:p w14:paraId="6DA87F9F" w14:textId="2BA9C54A" w:rsidR="0090458E" w:rsidRDefault="0090458E" w:rsidP="0090458E">
            <w:pPr>
              <w:jc w:val="center"/>
            </w:pPr>
          </w:p>
        </w:tc>
        <w:tc>
          <w:tcPr>
            <w:tcW w:w="6551" w:type="dxa"/>
          </w:tcPr>
          <w:p w14:paraId="7434DFBC" w14:textId="29ED51D9" w:rsidR="0090458E" w:rsidRDefault="000C57A0" w:rsidP="0090458E">
            <w:pPr>
              <w:ind w:left="-5"/>
            </w:pPr>
            <w:r w:rsidRPr="003C59AC">
              <w:rPr>
                <w:b/>
                <w:bCs/>
              </w:rPr>
              <w:t>Kommunikation via sikker mail</w:t>
            </w:r>
          </w:p>
        </w:tc>
        <w:tc>
          <w:tcPr>
            <w:tcW w:w="496" w:type="dxa"/>
          </w:tcPr>
          <w:p w14:paraId="2B781B92" w14:textId="77777777" w:rsidR="0090458E" w:rsidRDefault="0090458E" w:rsidP="0090458E">
            <w:pPr>
              <w:jc w:val="center"/>
            </w:pPr>
          </w:p>
        </w:tc>
        <w:tc>
          <w:tcPr>
            <w:tcW w:w="564" w:type="dxa"/>
          </w:tcPr>
          <w:p w14:paraId="23D032F8" w14:textId="77777777" w:rsidR="0090458E" w:rsidRDefault="0090458E" w:rsidP="0090458E"/>
        </w:tc>
        <w:tc>
          <w:tcPr>
            <w:tcW w:w="564" w:type="dxa"/>
          </w:tcPr>
          <w:p w14:paraId="4D969544" w14:textId="70FC8D93" w:rsidR="0090458E" w:rsidRDefault="0090458E" w:rsidP="0090458E"/>
        </w:tc>
        <w:tc>
          <w:tcPr>
            <w:tcW w:w="5204" w:type="dxa"/>
          </w:tcPr>
          <w:p w14:paraId="39C675A6" w14:textId="6FFF743A" w:rsidR="0090458E" w:rsidRDefault="0090458E" w:rsidP="0090458E"/>
        </w:tc>
      </w:tr>
      <w:tr w:rsidR="0090458E" w14:paraId="47684E0C" w14:textId="77777777" w:rsidTr="00191991">
        <w:tc>
          <w:tcPr>
            <w:tcW w:w="884" w:type="dxa"/>
          </w:tcPr>
          <w:p w14:paraId="26641A85" w14:textId="061C1A1E" w:rsidR="0090458E" w:rsidRDefault="0090458E" w:rsidP="0090458E">
            <w:pPr>
              <w:jc w:val="center"/>
            </w:pPr>
            <w:r>
              <w:t>20.</w:t>
            </w:r>
            <w:r w:rsidR="000C57A0">
              <w:t>1</w:t>
            </w:r>
          </w:p>
        </w:tc>
        <w:tc>
          <w:tcPr>
            <w:tcW w:w="758" w:type="dxa"/>
          </w:tcPr>
          <w:p w14:paraId="695A2699" w14:textId="2F2395B6" w:rsidR="0090458E" w:rsidRDefault="0090458E" w:rsidP="0090458E">
            <w:pPr>
              <w:jc w:val="center"/>
            </w:pPr>
            <w:r>
              <w:t>MK</w:t>
            </w:r>
          </w:p>
        </w:tc>
        <w:tc>
          <w:tcPr>
            <w:tcW w:w="6551" w:type="dxa"/>
          </w:tcPr>
          <w:p w14:paraId="2862F240" w14:textId="77777777" w:rsidR="0090458E" w:rsidRDefault="0090458E" w:rsidP="0090458E">
            <w:pPr>
              <w:spacing w:after="45" w:line="259" w:lineRule="auto"/>
            </w:pPr>
            <w:r>
              <w:t xml:space="preserve">For at sikre at alle mails mellem Gladsaxe Kommune og tilbudsgiver sendes krypteret, er det et krav, at tilbudsgiver anvender TLS kryptering version 1.2 eller senere versioner. </w:t>
            </w:r>
            <w:proofErr w:type="gramStart"/>
            <w:r>
              <w:t>TLS krypteringen</w:t>
            </w:r>
            <w:proofErr w:type="gramEnd"/>
            <w:r>
              <w:t xml:space="preserve"> skal sikre, at alle mails mellem medarbejdere hos Gladsaxe Kommune og tilbudsgiver automatisk bliver sendt sikkert. </w:t>
            </w:r>
          </w:p>
          <w:p w14:paraId="4287A3F5" w14:textId="09CCCDF4" w:rsidR="0090458E" w:rsidRPr="00CC3A79" w:rsidRDefault="0090458E" w:rsidP="0090458E">
            <w:pPr>
              <w:spacing w:after="45" w:line="259" w:lineRule="auto"/>
              <w:ind w:left="-5"/>
            </w:pPr>
            <w:r w:rsidRPr="00CC3A79">
              <w:t xml:space="preserve">I tilbuddet bedes tilbudsgiver bekræfte, at tilbudsgiver kan opfylde dette krav. </w:t>
            </w:r>
          </w:p>
        </w:tc>
        <w:tc>
          <w:tcPr>
            <w:tcW w:w="496" w:type="dxa"/>
          </w:tcPr>
          <w:p w14:paraId="68A9C8D1" w14:textId="145A4E57" w:rsidR="0090458E" w:rsidRDefault="0090458E" w:rsidP="0090458E">
            <w:pPr>
              <w:jc w:val="center"/>
            </w:pPr>
            <w:r>
              <w:t>x</w:t>
            </w:r>
          </w:p>
        </w:tc>
        <w:tc>
          <w:tcPr>
            <w:tcW w:w="564" w:type="dxa"/>
          </w:tcPr>
          <w:p w14:paraId="08A24D59" w14:textId="77777777" w:rsidR="0090458E" w:rsidRDefault="0090458E" w:rsidP="0090458E"/>
        </w:tc>
        <w:tc>
          <w:tcPr>
            <w:tcW w:w="564" w:type="dxa"/>
          </w:tcPr>
          <w:p w14:paraId="1F8BCCEE" w14:textId="05402399" w:rsidR="0090458E" w:rsidRDefault="0090458E" w:rsidP="0090458E"/>
        </w:tc>
        <w:tc>
          <w:tcPr>
            <w:tcW w:w="5204" w:type="dxa"/>
          </w:tcPr>
          <w:p w14:paraId="5489D975" w14:textId="24E9270C" w:rsidR="0090458E" w:rsidRDefault="0090458E" w:rsidP="0090458E"/>
        </w:tc>
      </w:tr>
      <w:tr w:rsidR="0090458E" w14:paraId="24197223" w14:textId="77777777" w:rsidTr="00191991">
        <w:tc>
          <w:tcPr>
            <w:tcW w:w="884" w:type="dxa"/>
          </w:tcPr>
          <w:p w14:paraId="2ABD8AA0" w14:textId="50F5F09A" w:rsidR="0090458E" w:rsidRDefault="0090458E" w:rsidP="0090458E">
            <w:pPr>
              <w:jc w:val="center"/>
            </w:pPr>
            <w:r>
              <w:t>20.</w:t>
            </w:r>
            <w:r w:rsidR="000C57A0">
              <w:t>2</w:t>
            </w:r>
          </w:p>
        </w:tc>
        <w:tc>
          <w:tcPr>
            <w:tcW w:w="758" w:type="dxa"/>
          </w:tcPr>
          <w:p w14:paraId="447BF584" w14:textId="2D1D6AAB" w:rsidR="0090458E" w:rsidRDefault="0090458E" w:rsidP="0090458E">
            <w:pPr>
              <w:jc w:val="center"/>
            </w:pPr>
            <w:r>
              <w:t>K</w:t>
            </w:r>
          </w:p>
        </w:tc>
        <w:tc>
          <w:tcPr>
            <w:tcW w:w="6551" w:type="dxa"/>
          </w:tcPr>
          <w:p w14:paraId="6286972D" w14:textId="1105AF2F" w:rsidR="0090458E" w:rsidRDefault="0090458E" w:rsidP="0090458E">
            <w:pPr>
              <w:ind w:left="-5"/>
            </w:pPr>
            <w:r>
              <w:t xml:space="preserve">For at sikre at indholdet af alle mails mellem Gladsaxe Kommune og tilbudsgiver tillige er signeret og krypteret, er det et ønske, at tilbudsgiver anvender tunnelkryptering (også kaldet domænekryptering).  </w:t>
            </w:r>
          </w:p>
        </w:tc>
        <w:tc>
          <w:tcPr>
            <w:tcW w:w="496" w:type="dxa"/>
          </w:tcPr>
          <w:p w14:paraId="60628B76" w14:textId="77777777" w:rsidR="0090458E" w:rsidRDefault="0090458E" w:rsidP="0090458E">
            <w:pPr>
              <w:jc w:val="center"/>
            </w:pPr>
          </w:p>
        </w:tc>
        <w:tc>
          <w:tcPr>
            <w:tcW w:w="564" w:type="dxa"/>
          </w:tcPr>
          <w:p w14:paraId="5D2A9D49" w14:textId="77777777" w:rsidR="0090458E" w:rsidRDefault="0090458E" w:rsidP="0090458E"/>
        </w:tc>
        <w:tc>
          <w:tcPr>
            <w:tcW w:w="564" w:type="dxa"/>
          </w:tcPr>
          <w:p w14:paraId="5A6DE126" w14:textId="557DFB9D" w:rsidR="0090458E" w:rsidRDefault="0090458E" w:rsidP="0090458E"/>
        </w:tc>
        <w:tc>
          <w:tcPr>
            <w:tcW w:w="5204" w:type="dxa"/>
          </w:tcPr>
          <w:p w14:paraId="3F8D2035" w14:textId="51418A92" w:rsidR="0090458E" w:rsidRDefault="0090458E" w:rsidP="0090458E"/>
        </w:tc>
      </w:tr>
      <w:tr w:rsidR="0090458E" w14:paraId="7C0CA203" w14:textId="77777777" w:rsidTr="00191991">
        <w:tc>
          <w:tcPr>
            <w:tcW w:w="884" w:type="dxa"/>
          </w:tcPr>
          <w:p w14:paraId="129217BF" w14:textId="1C727F86" w:rsidR="0090458E" w:rsidRDefault="0090458E" w:rsidP="0090458E">
            <w:pPr>
              <w:jc w:val="center"/>
            </w:pPr>
          </w:p>
        </w:tc>
        <w:tc>
          <w:tcPr>
            <w:tcW w:w="758" w:type="dxa"/>
          </w:tcPr>
          <w:p w14:paraId="09A5C1F2" w14:textId="2AE65509" w:rsidR="0090458E" w:rsidRDefault="0090458E" w:rsidP="0090458E">
            <w:pPr>
              <w:jc w:val="center"/>
            </w:pPr>
          </w:p>
        </w:tc>
        <w:tc>
          <w:tcPr>
            <w:tcW w:w="6551" w:type="dxa"/>
          </w:tcPr>
          <w:p w14:paraId="370E264C" w14:textId="6F6C4595" w:rsidR="0090458E" w:rsidRDefault="0090458E" w:rsidP="0090458E">
            <w:pPr>
              <w:spacing w:after="42" w:line="259" w:lineRule="auto"/>
            </w:pPr>
          </w:p>
        </w:tc>
        <w:tc>
          <w:tcPr>
            <w:tcW w:w="496" w:type="dxa"/>
          </w:tcPr>
          <w:p w14:paraId="34E01318" w14:textId="77777777" w:rsidR="0090458E" w:rsidRDefault="0090458E" w:rsidP="0090458E">
            <w:pPr>
              <w:jc w:val="center"/>
            </w:pPr>
          </w:p>
        </w:tc>
        <w:tc>
          <w:tcPr>
            <w:tcW w:w="564" w:type="dxa"/>
          </w:tcPr>
          <w:p w14:paraId="3BD3EE2E" w14:textId="77777777" w:rsidR="0090458E" w:rsidRDefault="0090458E" w:rsidP="0090458E"/>
        </w:tc>
        <w:tc>
          <w:tcPr>
            <w:tcW w:w="564" w:type="dxa"/>
          </w:tcPr>
          <w:p w14:paraId="30B5AA4E" w14:textId="46E0DEE6" w:rsidR="0090458E" w:rsidRDefault="0090458E" w:rsidP="0090458E"/>
        </w:tc>
        <w:tc>
          <w:tcPr>
            <w:tcW w:w="5204" w:type="dxa"/>
          </w:tcPr>
          <w:p w14:paraId="13493F43" w14:textId="64BE7D87" w:rsidR="0090458E" w:rsidRDefault="0090458E" w:rsidP="0090458E"/>
        </w:tc>
      </w:tr>
      <w:tr w:rsidR="003E07AB" w14:paraId="0C20BF3C" w14:textId="77777777" w:rsidTr="00191991">
        <w:tc>
          <w:tcPr>
            <w:tcW w:w="884" w:type="dxa"/>
          </w:tcPr>
          <w:p w14:paraId="16F7BB6E" w14:textId="0CA6B8AF" w:rsidR="003E07AB" w:rsidRPr="003C59AC" w:rsidRDefault="003E07AB" w:rsidP="003E07AB">
            <w:pPr>
              <w:jc w:val="center"/>
              <w:rPr>
                <w:b/>
                <w:bCs/>
              </w:rPr>
            </w:pPr>
            <w:r>
              <w:rPr>
                <w:b/>
                <w:bCs/>
              </w:rPr>
              <w:t>21</w:t>
            </w:r>
          </w:p>
        </w:tc>
        <w:tc>
          <w:tcPr>
            <w:tcW w:w="758" w:type="dxa"/>
          </w:tcPr>
          <w:p w14:paraId="38DE318B" w14:textId="77777777" w:rsidR="003E07AB" w:rsidRDefault="003E07AB" w:rsidP="003E07AB">
            <w:pPr>
              <w:jc w:val="center"/>
            </w:pPr>
          </w:p>
        </w:tc>
        <w:tc>
          <w:tcPr>
            <w:tcW w:w="6551" w:type="dxa"/>
          </w:tcPr>
          <w:p w14:paraId="3F1F7F62" w14:textId="40133296" w:rsidR="003E07AB" w:rsidRPr="003C59AC" w:rsidRDefault="003E07AB" w:rsidP="003E07AB">
            <w:pPr>
              <w:rPr>
                <w:b/>
                <w:bCs/>
              </w:rPr>
            </w:pPr>
            <w:r w:rsidRPr="003C59AC">
              <w:rPr>
                <w:b/>
                <w:bCs/>
              </w:rPr>
              <w:t>Servicering i implementeringsfasen</w:t>
            </w:r>
          </w:p>
        </w:tc>
        <w:tc>
          <w:tcPr>
            <w:tcW w:w="496" w:type="dxa"/>
          </w:tcPr>
          <w:p w14:paraId="36669CEE" w14:textId="77777777" w:rsidR="003E07AB" w:rsidRDefault="003E07AB" w:rsidP="003E07AB">
            <w:pPr>
              <w:jc w:val="center"/>
            </w:pPr>
          </w:p>
        </w:tc>
        <w:tc>
          <w:tcPr>
            <w:tcW w:w="564" w:type="dxa"/>
          </w:tcPr>
          <w:p w14:paraId="5E6D7B9F" w14:textId="77777777" w:rsidR="003E07AB" w:rsidRDefault="003E07AB" w:rsidP="003E07AB"/>
        </w:tc>
        <w:tc>
          <w:tcPr>
            <w:tcW w:w="564" w:type="dxa"/>
          </w:tcPr>
          <w:p w14:paraId="46541D6C" w14:textId="4C651F45" w:rsidR="003E07AB" w:rsidRDefault="003E07AB" w:rsidP="003E07AB"/>
        </w:tc>
        <w:tc>
          <w:tcPr>
            <w:tcW w:w="5204" w:type="dxa"/>
          </w:tcPr>
          <w:p w14:paraId="199F377F" w14:textId="44532F8D" w:rsidR="003E07AB" w:rsidRDefault="003E07AB" w:rsidP="003E07AB"/>
        </w:tc>
      </w:tr>
      <w:tr w:rsidR="003E07AB" w14:paraId="60180224" w14:textId="77777777" w:rsidTr="00191991">
        <w:tc>
          <w:tcPr>
            <w:tcW w:w="884" w:type="dxa"/>
          </w:tcPr>
          <w:p w14:paraId="45C18016" w14:textId="262A291C" w:rsidR="003E07AB" w:rsidRDefault="003E07AB" w:rsidP="003E07AB">
            <w:pPr>
              <w:jc w:val="center"/>
            </w:pPr>
            <w:r>
              <w:t>21.1</w:t>
            </w:r>
          </w:p>
        </w:tc>
        <w:tc>
          <w:tcPr>
            <w:tcW w:w="758" w:type="dxa"/>
          </w:tcPr>
          <w:p w14:paraId="2B5B9413" w14:textId="4AFFB117" w:rsidR="003E07AB" w:rsidRDefault="003E07AB" w:rsidP="003E07AB">
            <w:pPr>
              <w:jc w:val="center"/>
            </w:pPr>
            <w:r>
              <w:t>MK</w:t>
            </w:r>
          </w:p>
        </w:tc>
        <w:tc>
          <w:tcPr>
            <w:tcW w:w="6551" w:type="dxa"/>
          </w:tcPr>
          <w:p w14:paraId="734C6CB3" w14:textId="002E3FC5" w:rsidR="003E07AB" w:rsidRDefault="003E07AB" w:rsidP="003E07AB">
            <w:pPr>
              <w:ind w:left="-5"/>
            </w:pPr>
            <w:r>
              <w:t xml:space="preserve">Ved eventuelt skift af bank i forbindelse med dette udbud, skal den vindende tilbudsgiver stille den </w:t>
            </w:r>
            <w:proofErr w:type="gramStart"/>
            <w:r>
              <w:t>fornødne</w:t>
            </w:r>
            <w:proofErr w:type="gramEnd"/>
            <w:r>
              <w:t xml:space="preserve"> ekspertise til rådighed, og afholde de dermed forbundne omlægningsomkostninger, således at skiftet bliver omkostningsfrit for kommunen.</w:t>
            </w:r>
            <w:r>
              <w:rPr>
                <w:color w:val="0070C0"/>
              </w:rPr>
              <w:t xml:space="preserve"> </w:t>
            </w:r>
            <w:r>
              <w:rPr>
                <w:color w:val="FF0000"/>
              </w:rPr>
              <w:t xml:space="preserve"> </w:t>
            </w:r>
          </w:p>
        </w:tc>
        <w:tc>
          <w:tcPr>
            <w:tcW w:w="496" w:type="dxa"/>
          </w:tcPr>
          <w:p w14:paraId="55F2FA06" w14:textId="1F2D6A3B" w:rsidR="003E07AB" w:rsidRDefault="003E07AB" w:rsidP="003E07AB">
            <w:pPr>
              <w:jc w:val="center"/>
            </w:pPr>
            <w:r>
              <w:t>x</w:t>
            </w:r>
          </w:p>
        </w:tc>
        <w:tc>
          <w:tcPr>
            <w:tcW w:w="564" w:type="dxa"/>
          </w:tcPr>
          <w:p w14:paraId="28C370C5" w14:textId="77777777" w:rsidR="003E07AB" w:rsidRDefault="003E07AB" w:rsidP="003E07AB"/>
        </w:tc>
        <w:tc>
          <w:tcPr>
            <w:tcW w:w="564" w:type="dxa"/>
          </w:tcPr>
          <w:p w14:paraId="38883306" w14:textId="292C6FA2" w:rsidR="003E07AB" w:rsidRDefault="003E07AB" w:rsidP="003E07AB"/>
        </w:tc>
        <w:tc>
          <w:tcPr>
            <w:tcW w:w="5204" w:type="dxa"/>
          </w:tcPr>
          <w:p w14:paraId="656EA0B4" w14:textId="23F992F9" w:rsidR="003E07AB" w:rsidRDefault="003E07AB" w:rsidP="003E07AB"/>
        </w:tc>
      </w:tr>
      <w:tr w:rsidR="003E07AB" w14:paraId="57268C2F" w14:textId="77777777" w:rsidTr="00191991">
        <w:tc>
          <w:tcPr>
            <w:tcW w:w="884" w:type="dxa"/>
          </w:tcPr>
          <w:p w14:paraId="0CC8B4BB" w14:textId="6CADE8FD" w:rsidR="003E07AB" w:rsidRDefault="003E07AB" w:rsidP="003E07AB">
            <w:pPr>
              <w:jc w:val="center"/>
            </w:pPr>
            <w:r>
              <w:t>21.2</w:t>
            </w:r>
          </w:p>
        </w:tc>
        <w:tc>
          <w:tcPr>
            <w:tcW w:w="758" w:type="dxa"/>
          </w:tcPr>
          <w:p w14:paraId="0ACA1A1E" w14:textId="0052498F" w:rsidR="003E07AB" w:rsidRDefault="003E07AB" w:rsidP="003E07AB">
            <w:pPr>
              <w:jc w:val="center"/>
            </w:pPr>
            <w:r>
              <w:t>MK</w:t>
            </w:r>
          </w:p>
        </w:tc>
        <w:tc>
          <w:tcPr>
            <w:tcW w:w="6551" w:type="dxa"/>
          </w:tcPr>
          <w:p w14:paraId="06589C83" w14:textId="0951177A" w:rsidR="003E07AB" w:rsidRDefault="003E07AB" w:rsidP="003E07AB">
            <w:pPr>
              <w:ind w:left="-5"/>
            </w:pPr>
            <w:r>
              <w:t xml:space="preserve">Aftalen indebærer, at den vindende tilbudsgiver forestår alle egne interne opgaver, som er nødvendige for, at kommunen kan gennemføre daglige bankforretninger fra aftalestart. </w:t>
            </w:r>
          </w:p>
        </w:tc>
        <w:tc>
          <w:tcPr>
            <w:tcW w:w="496" w:type="dxa"/>
          </w:tcPr>
          <w:p w14:paraId="1078F621" w14:textId="55F173A1" w:rsidR="003E07AB" w:rsidRDefault="003E07AB" w:rsidP="003E07AB">
            <w:pPr>
              <w:jc w:val="center"/>
            </w:pPr>
            <w:r>
              <w:t>x</w:t>
            </w:r>
          </w:p>
        </w:tc>
        <w:tc>
          <w:tcPr>
            <w:tcW w:w="564" w:type="dxa"/>
          </w:tcPr>
          <w:p w14:paraId="1D08EE1D" w14:textId="77777777" w:rsidR="003E07AB" w:rsidRDefault="003E07AB" w:rsidP="003E07AB"/>
        </w:tc>
        <w:tc>
          <w:tcPr>
            <w:tcW w:w="564" w:type="dxa"/>
          </w:tcPr>
          <w:p w14:paraId="7568B067" w14:textId="6CCA0404" w:rsidR="003E07AB" w:rsidRDefault="003E07AB" w:rsidP="003E07AB"/>
        </w:tc>
        <w:tc>
          <w:tcPr>
            <w:tcW w:w="5204" w:type="dxa"/>
          </w:tcPr>
          <w:p w14:paraId="0B870DBC" w14:textId="5C1A3B7A" w:rsidR="003E07AB" w:rsidRDefault="003E07AB" w:rsidP="003E07AB"/>
        </w:tc>
      </w:tr>
      <w:tr w:rsidR="003E07AB" w14:paraId="5088A17E" w14:textId="77777777" w:rsidTr="00191991">
        <w:tc>
          <w:tcPr>
            <w:tcW w:w="884" w:type="dxa"/>
          </w:tcPr>
          <w:p w14:paraId="6F4509D6" w14:textId="02B32FB1" w:rsidR="003E07AB" w:rsidRDefault="003E07AB" w:rsidP="003E07AB">
            <w:pPr>
              <w:jc w:val="center"/>
            </w:pPr>
            <w:r>
              <w:t>21.3</w:t>
            </w:r>
          </w:p>
        </w:tc>
        <w:tc>
          <w:tcPr>
            <w:tcW w:w="758" w:type="dxa"/>
          </w:tcPr>
          <w:p w14:paraId="46973779" w14:textId="1DF9F7AA" w:rsidR="003E07AB" w:rsidRDefault="003E07AB" w:rsidP="003E07AB">
            <w:pPr>
              <w:jc w:val="center"/>
            </w:pPr>
            <w:r>
              <w:t>I</w:t>
            </w:r>
          </w:p>
        </w:tc>
        <w:tc>
          <w:tcPr>
            <w:tcW w:w="6551" w:type="dxa"/>
          </w:tcPr>
          <w:p w14:paraId="323809FB" w14:textId="06FE4B90" w:rsidR="003E07AB" w:rsidRDefault="003E07AB" w:rsidP="003E07AB">
            <w:pPr>
              <w:ind w:left="-5"/>
            </w:pPr>
            <w:r>
              <w:t xml:space="preserve">Kommunen stiller de nødvendige oplysninger til rådighed til dette. </w:t>
            </w:r>
          </w:p>
        </w:tc>
        <w:tc>
          <w:tcPr>
            <w:tcW w:w="496" w:type="dxa"/>
          </w:tcPr>
          <w:p w14:paraId="2AE3A0AD" w14:textId="77777777" w:rsidR="003E07AB" w:rsidRDefault="003E07AB" w:rsidP="003E07AB">
            <w:pPr>
              <w:jc w:val="center"/>
            </w:pPr>
          </w:p>
        </w:tc>
        <w:tc>
          <w:tcPr>
            <w:tcW w:w="564" w:type="dxa"/>
          </w:tcPr>
          <w:p w14:paraId="6F96E98D" w14:textId="77777777" w:rsidR="003E07AB" w:rsidRDefault="003E07AB" w:rsidP="003E07AB"/>
        </w:tc>
        <w:tc>
          <w:tcPr>
            <w:tcW w:w="564" w:type="dxa"/>
          </w:tcPr>
          <w:p w14:paraId="7363478B" w14:textId="7AA38E4C" w:rsidR="003E07AB" w:rsidRDefault="003E07AB" w:rsidP="003E07AB"/>
        </w:tc>
        <w:tc>
          <w:tcPr>
            <w:tcW w:w="5204" w:type="dxa"/>
          </w:tcPr>
          <w:p w14:paraId="7997D30D" w14:textId="4C444DA3" w:rsidR="003E07AB" w:rsidRDefault="003E07AB" w:rsidP="003E07AB"/>
        </w:tc>
      </w:tr>
      <w:tr w:rsidR="003E07AB" w14:paraId="5734D6FC" w14:textId="77777777" w:rsidTr="00191991">
        <w:tc>
          <w:tcPr>
            <w:tcW w:w="884" w:type="dxa"/>
          </w:tcPr>
          <w:p w14:paraId="354D7F15" w14:textId="3AC8FCD1" w:rsidR="003E07AB" w:rsidRDefault="003E07AB" w:rsidP="003E07AB">
            <w:pPr>
              <w:jc w:val="center"/>
            </w:pPr>
            <w:r>
              <w:t>21.4</w:t>
            </w:r>
          </w:p>
        </w:tc>
        <w:tc>
          <w:tcPr>
            <w:tcW w:w="758" w:type="dxa"/>
          </w:tcPr>
          <w:p w14:paraId="79111D38" w14:textId="63FDB12E" w:rsidR="003E07AB" w:rsidRDefault="003E07AB" w:rsidP="003E07AB">
            <w:pPr>
              <w:jc w:val="center"/>
            </w:pPr>
            <w:r>
              <w:t>I</w:t>
            </w:r>
          </w:p>
        </w:tc>
        <w:tc>
          <w:tcPr>
            <w:tcW w:w="6551" w:type="dxa"/>
          </w:tcPr>
          <w:p w14:paraId="209AF052" w14:textId="3CB4CEA2" w:rsidR="003E07AB" w:rsidRDefault="003E07AB" w:rsidP="003E07AB">
            <w:pPr>
              <w:ind w:left="-5"/>
            </w:pPr>
            <w:r>
              <w:t>Omkring tilretning og åbning af IT-systemer skal vindende tilbudsgiver udelukkende tilrette sine egne systemer og ikke kommunens.</w:t>
            </w:r>
          </w:p>
        </w:tc>
        <w:tc>
          <w:tcPr>
            <w:tcW w:w="496" w:type="dxa"/>
          </w:tcPr>
          <w:p w14:paraId="730240BE" w14:textId="77777777" w:rsidR="003E07AB" w:rsidRDefault="003E07AB" w:rsidP="003E07AB">
            <w:pPr>
              <w:jc w:val="center"/>
            </w:pPr>
          </w:p>
        </w:tc>
        <w:tc>
          <w:tcPr>
            <w:tcW w:w="564" w:type="dxa"/>
          </w:tcPr>
          <w:p w14:paraId="62533EBA" w14:textId="77777777" w:rsidR="003E07AB" w:rsidRDefault="003E07AB" w:rsidP="003E07AB"/>
        </w:tc>
        <w:tc>
          <w:tcPr>
            <w:tcW w:w="564" w:type="dxa"/>
          </w:tcPr>
          <w:p w14:paraId="58FF8B15" w14:textId="0B8AAE74" w:rsidR="003E07AB" w:rsidRDefault="003E07AB" w:rsidP="003E07AB"/>
        </w:tc>
        <w:tc>
          <w:tcPr>
            <w:tcW w:w="5204" w:type="dxa"/>
          </w:tcPr>
          <w:p w14:paraId="387AB9C0" w14:textId="42BC9DD3" w:rsidR="003E07AB" w:rsidRDefault="003E07AB" w:rsidP="003E07AB"/>
        </w:tc>
      </w:tr>
      <w:tr w:rsidR="003E07AB" w14:paraId="125269C4" w14:textId="77777777" w:rsidTr="00191991">
        <w:tc>
          <w:tcPr>
            <w:tcW w:w="884" w:type="dxa"/>
          </w:tcPr>
          <w:p w14:paraId="43A07A57" w14:textId="3B67712C" w:rsidR="003E07AB" w:rsidRDefault="003E07AB" w:rsidP="003E07AB">
            <w:pPr>
              <w:jc w:val="center"/>
            </w:pPr>
            <w:r>
              <w:t>21.5</w:t>
            </w:r>
          </w:p>
        </w:tc>
        <w:tc>
          <w:tcPr>
            <w:tcW w:w="758" w:type="dxa"/>
          </w:tcPr>
          <w:p w14:paraId="7E823BF6" w14:textId="59B29365" w:rsidR="003E07AB" w:rsidRDefault="003E07AB" w:rsidP="003E07AB">
            <w:pPr>
              <w:jc w:val="center"/>
            </w:pPr>
            <w:r>
              <w:t>I</w:t>
            </w:r>
          </w:p>
        </w:tc>
        <w:tc>
          <w:tcPr>
            <w:tcW w:w="6551" w:type="dxa"/>
          </w:tcPr>
          <w:p w14:paraId="65433CD5" w14:textId="50FA06C9" w:rsidR="003E07AB" w:rsidRDefault="003E07AB" w:rsidP="003E07AB">
            <w:pPr>
              <w:spacing w:after="45" w:line="259" w:lineRule="auto"/>
            </w:pPr>
            <w:r>
              <w:t xml:space="preserve">Kommunen fremsender en oversigt med de nuværende konti og de dertil hørende fuldmagtsforhold. </w:t>
            </w:r>
          </w:p>
        </w:tc>
        <w:tc>
          <w:tcPr>
            <w:tcW w:w="496" w:type="dxa"/>
          </w:tcPr>
          <w:p w14:paraId="5F81A9F1" w14:textId="77777777" w:rsidR="003E07AB" w:rsidRDefault="003E07AB" w:rsidP="003E07AB">
            <w:pPr>
              <w:jc w:val="center"/>
            </w:pPr>
          </w:p>
        </w:tc>
        <w:tc>
          <w:tcPr>
            <w:tcW w:w="564" w:type="dxa"/>
          </w:tcPr>
          <w:p w14:paraId="71A16CBB" w14:textId="77777777" w:rsidR="003E07AB" w:rsidRDefault="003E07AB" w:rsidP="003E07AB"/>
        </w:tc>
        <w:tc>
          <w:tcPr>
            <w:tcW w:w="564" w:type="dxa"/>
          </w:tcPr>
          <w:p w14:paraId="0F4230D0" w14:textId="2E9A5451" w:rsidR="003E07AB" w:rsidRDefault="003E07AB" w:rsidP="003E07AB"/>
        </w:tc>
        <w:tc>
          <w:tcPr>
            <w:tcW w:w="5204" w:type="dxa"/>
          </w:tcPr>
          <w:p w14:paraId="0C617857" w14:textId="5E877FE4" w:rsidR="003E07AB" w:rsidRDefault="003E07AB" w:rsidP="003E07AB"/>
        </w:tc>
      </w:tr>
      <w:tr w:rsidR="003E07AB" w14:paraId="553B2EA6" w14:textId="77777777" w:rsidTr="00191991">
        <w:tc>
          <w:tcPr>
            <w:tcW w:w="884" w:type="dxa"/>
          </w:tcPr>
          <w:p w14:paraId="698B6FFD" w14:textId="78D54597" w:rsidR="003E07AB" w:rsidRDefault="003E07AB" w:rsidP="003E07AB">
            <w:pPr>
              <w:jc w:val="center"/>
            </w:pPr>
            <w:r>
              <w:t>21.6</w:t>
            </w:r>
          </w:p>
        </w:tc>
        <w:tc>
          <w:tcPr>
            <w:tcW w:w="758" w:type="dxa"/>
          </w:tcPr>
          <w:p w14:paraId="25542A15" w14:textId="7B01DD2D" w:rsidR="003E07AB" w:rsidRDefault="003E07AB" w:rsidP="003E07AB">
            <w:pPr>
              <w:jc w:val="center"/>
            </w:pPr>
            <w:r>
              <w:t>MK</w:t>
            </w:r>
          </w:p>
        </w:tc>
        <w:tc>
          <w:tcPr>
            <w:tcW w:w="6551" w:type="dxa"/>
          </w:tcPr>
          <w:p w14:paraId="28DF340F" w14:textId="28E23F4D" w:rsidR="003E07AB" w:rsidRDefault="003E07AB" w:rsidP="003E07AB">
            <w:pPr>
              <w:ind w:left="-5"/>
            </w:pPr>
            <w:r>
              <w:t xml:space="preserve">Tilbudsgivers service i implementeringsfasen skal beskrives i </w:t>
            </w:r>
            <w:r w:rsidR="00BC6649">
              <w:t>bilag 8</w:t>
            </w:r>
            <w:r w:rsidR="002A5EB9">
              <w:t>.</w:t>
            </w:r>
            <w:r w:rsidR="00BC6649">
              <w:t xml:space="preserve"> </w:t>
            </w:r>
            <w:r>
              <w:t xml:space="preserve">Herunder hvorledes tilbudsgiver skal være behjælpelig med kommunikationen med Nets f.eks. omkring ændringer af kommunens dankortterminaler plus eventuelle BS-aftaler. Som en del af tilbuddet skal der som minimum medsendes en overordnet plan for implementeringsfasen. </w:t>
            </w:r>
          </w:p>
        </w:tc>
        <w:tc>
          <w:tcPr>
            <w:tcW w:w="496" w:type="dxa"/>
          </w:tcPr>
          <w:p w14:paraId="15DCE16B" w14:textId="1ACBF8DB" w:rsidR="003E07AB" w:rsidRDefault="003E07AB" w:rsidP="003E07AB">
            <w:pPr>
              <w:jc w:val="center"/>
            </w:pPr>
            <w:r>
              <w:t>x</w:t>
            </w:r>
          </w:p>
        </w:tc>
        <w:tc>
          <w:tcPr>
            <w:tcW w:w="564" w:type="dxa"/>
          </w:tcPr>
          <w:p w14:paraId="0870E93A" w14:textId="77777777" w:rsidR="003E07AB" w:rsidRDefault="003E07AB" w:rsidP="003E07AB"/>
        </w:tc>
        <w:tc>
          <w:tcPr>
            <w:tcW w:w="564" w:type="dxa"/>
          </w:tcPr>
          <w:p w14:paraId="253267CC" w14:textId="58D542CF" w:rsidR="003E07AB" w:rsidRDefault="003E07AB" w:rsidP="003E07AB"/>
        </w:tc>
        <w:tc>
          <w:tcPr>
            <w:tcW w:w="5204" w:type="dxa"/>
          </w:tcPr>
          <w:p w14:paraId="55C081AA" w14:textId="4C412241" w:rsidR="003E07AB" w:rsidRDefault="003E07AB" w:rsidP="003E07AB"/>
        </w:tc>
      </w:tr>
      <w:tr w:rsidR="003E07AB" w14:paraId="2212DF9C" w14:textId="77777777" w:rsidTr="00191991">
        <w:tc>
          <w:tcPr>
            <w:tcW w:w="884" w:type="dxa"/>
          </w:tcPr>
          <w:p w14:paraId="30AC1FE4" w14:textId="4F454FDD" w:rsidR="003E07AB" w:rsidRDefault="003E07AB" w:rsidP="003E07AB">
            <w:pPr>
              <w:jc w:val="center"/>
            </w:pPr>
            <w:r>
              <w:t>21.7</w:t>
            </w:r>
          </w:p>
        </w:tc>
        <w:tc>
          <w:tcPr>
            <w:tcW w:w="758" w:type="dxa"/>
          </w:tcPr>
          <w:p w14:paraId="56504D36" w14:textId="2CE1033B" w:rsidR="003E07AB" w:rsidRDefault="003E07AB" w:rsidP="003E07AB">
            <w:pPr>
              <w:jc w:val="center"/>
            </w:pPr>
            <w:r>
              <w:t>I</w:t>
            </w:r>
          </w:p>
        </w:tc>
        <w:tc>
          <w:tcPr>
            <w:tcW w:w="6551" w:type="dxa"/>
          </w:tcPr>
          <w:p w14:paraId="61AEF339" w14:textId="7F119AB2" w:rsidR="003E07AB" w:rsidRDefault="003E07AB" w:rsidP="003E07AB">
            <w:pPr>
              <w:spacing w:after="42" w:line="259" w:lineRule="auto"/>
            </w:pPr>
            <w:r>
              <w:t xml:space="preserve">Kommunens interne udgifter afholdes af kommunen. Det gælder også i det tilfælde, at kommunen måtte få omkostninger til tredjepart i forbindelse med ændringer af kommunens egne systemer. </w:t>
            </w:r>
          </w:p>
        </w:tc>
        <w:tc>
          <w:tcPr>
            <w:tcW w:w="496" w:type="dxa"/>
          </w:tcPr>
          <w:p w14:paraId="0FB5AD0C" w14:textId="77777777" w:rsidR="003E07AB" w:rsidRDefault="003E07AB" w:rsidP="003E07AB">
            <w:pPr>
              <w:jc w:val="center"/>
            </w:pPr>
          </w:p>
        </w:tc>
        <w:tc>
          <w:tcPr>
            <w:tcW w:w="564" w:type="dxa"/>
          </w:tcPr>
          <w:p w14:paraId="728AB01B" w14:textId="77777777" w:rsidR="003E07AB" w:rsidRDefault="003E07AB" w:rsidP="003E07AB"/>
        </w:tc>
        <w:tc>
          <w:tcPr>
            <w:tcW w:w="564" w:type="dxa"/>
          </w:tcPr>
          <w:p w14:paraId="2ED60131" w14:textId="6EB00A5E" w:rsidR="003E07AB" w:rsidRDefault="003E07AB" w:rsidP="003E07AB"/>
        </w:tc>
        <w:tc>
          <w:tcPr>
            <w:tcW w:w="5204" w:type="dxa"/>
          </w:tcPr>
          <w:p w14:paraId="47BC68F2" w14:textId="19C4D2C1" w:rsidR="003E07AB" w:rsidRDefault="003E07AB" w:rsidP="003E07AB"/>
        </w:tc>
      </w:tr>
      <w:tr w:rsidR="003E07AB" w14:paraId="5198CD81" w14:textId="77777777" w:rsidTr="00191991">
        <w:tc>
          <w:tcPr>
            <w:tcW w:w="884" w:type="dxa"/>
          </w:tcPr>
          <w:p w14:paraId="38415099" w14:textId="62CE644B" w:rsidR="003E07AB" w:rsidRDefault="003E07AB" w:rsidP="003E07AB">
            <w:pPr>
              <w:jc w:val="center"/>
            </w:pPr>
            <w:r>
              <w:t>21.8</w:t>
            </w:r>
          </w:p>
        </w:tc>
        <w:tc>
          <w:tcPr>
            <w:tcW w:w="758" w:type="dxa"/>
          </w:tcPr>
          <w:p w14:paraId="3CBDC30B" w14:textId="54A7EED9" w:rsidR="003E07AB" w:rsidRDefault="003E07AB" w:rsidP="003E07AB">
            <w:pPr>
              <w:jc w:val="center"/>
            </w:pPr>
            <w:r>
              <w:t>MK</w:t>
            </w:r>
          </w:p>
        </w:tc>
        <w:tc>
          <w:tcPr>
            <w:tcW w:w="6551" w:type="dxa"/>
          </w:tcPr>
          <w:p w14:paraId="56F03F15" w14:textId="219210BA" w:rsidR="003E07AB" w:rsidRDefault="003E07AB" w:rsidP="003E07AB">
            <w:pPr>
              <w:ind w:left="-5"/>
            </w:pPr>
            <w:r>
              <w:t>Tilbudsgiver forestår selv alle opgaver, som er nødvendige for, at kommunen kan gennemføre samtlige daglige bankforretninger fra start af aftaleperiode</w:t>
            </w:r>
            <w:r w:rsidR="0083430E">
              <w:t>n</w:t>
            </w:r>
            <w:r>
              <w:t xml:space="preserve">. </w:t>
            </w:r>
            <w:r w:rsidR="0083430E">
              <w:t>A</w:t>
            </w:r>
            <w:r>
              <w:t xml:space="preserve">lt vedr. implementering udføres af tilbudsgiver. </w:t>
            </w:r>
          </w:p>
        </w:tc>
        <w:tc>
          <w:tcPr>
            <w:tcW w:w="496" w:type="dxa"/>
          </w:tcPr>
          <w:p w14:paraId="59B0EA69" w14:textId="641E1E20" w:rsidR="003E07AB" w:rsidRDefault="003E07AB" w:rsidP="003E07AB">
            <w:pPr>
              <w:jc w:val="center"/>
            </w:pPr>
            <w:r>
              <w:t>x</w:t>
            </w:r>
          </w:p>
        </w:tc>
        <w:tc>
          <w:tcPr>
            <w:tcW w:w="564" w:type="dxa"/>
          </w:tcPr>
          <w:p w14:paraId="19C11D83" w14:textId="77777777" w:rsidR="003E07AB" w:rsidRDefault="003E07AB" w:rsidP="003E07AB"/>
        </w:tc>
        <w:tc>
          <w:tcPr>
            <w:tcW w:w="564" w:type="dxa"/>
          </w:tcPr>
          <w:p w14:paraId="748ABAFD" w14:textId="4D92F4AB" w:rsidR="003E07AB" w:rsidRDefault="003E07AB" w:rsidP="003E07AB"/>
        </w:tc>
        <w:tc>
          <w:tcPr>
            <w:tcW w:w="5204" w:type="dxa"/>
          </w:tcPr>
          <w:p w14:paraId="731D998E" w14:textId="62F88ECA" w:rsidR="003E07AB" w:rsidRDefault="003E07AB" w:rsidP="003E07AB"/>
        </w:tc>
      </w:tr>
      <w:tr w:rsidR="003E07AB" w14:paraId="6CFA726C" w14:textId="77777777" w:rsidTr="00191991">
        <w:tc>
          <w:tcPr>
            <w:tcW w:w="884" w:type="dxa"/>
          </w:tcPr>
          <w:p w14:paraId="3E8C7BC6" w14:textId="35578E6C" w:rsidR="003E07AB" w:rsidRDefault="003E07AB" w:rsidP="003E07AB">
            <w:pPr>
              <w:jc w:val="center"/>
            </w:pPr>
            <w:r>
              <w:t>21.9</w:t>
            </w:r>
          </w:p>
        </w:tc>
        <w:tc>
          <w:tcPr>
            <w:tcW w:w="758" w:type="dxa"/>
          </w:tcPr>
          <w:p w14:paraId="2E75428F" w14:textId="0D7D5A0C" w:rsidR="003E07AB" w:rsidRDefault="003E07AB" w:rsidP="003E07AB">
            <w:pPr>
              <w:jc w:val="center"/>
            </w:pPr>
            <w:r>
              <w:t>I</w:t>
            </w:r>
          </w:p>
        </w:tc>
        <w:tc>
          <w:tcPr>
            <w:tcW w:w="6551" w:type="dxa"/>
          </w:tcPr>
          <w:p w14:paraId="63872371" w14:textId="0325591C" w:rsidR="003E07AB" w:rsidRDefault="003E07AB" w:rsidP="003E07AB">
            <w:pPr>
              <w:ind w:left="-5"/>
            </w:pPr>
            <w:r>
              <w:t xml:space="preserve">Kommunen stiller nødvendige oplysninger til rådighed i forbindelse hermed.   </w:t>
            </w:r>
          </w:p>
        </w:tc>
        <w:tc>
          <w:tcPr>
            <w:tcW w:w="496" w:type="dxa"/>
          </w:tcPr>
          <w:p w14:paraId="5267886E" w14:textId="77777777" w:rsidR="003E07AB" w:rsidRDefault="003E07AB" w:rsidP="003E07AB">
            <w:pPr>
              <w:jc w:val="center"/>
            </w:pPr>
          </w:p>
        </w:tc>
        <w:tc>
          <w:tcPr>
            <w:tcW w:w="564" w:type="dxa"/>
          </w:tcPr>
          <w:p w14:paraId="347735AE" w14:textId="77777777" w:rsidR="003E07AB" w:rsidRDefault="003E07AB" w:rsidP="003E07AB"/>
        </w:tc>
        <w:tc>
          <w:tcPr>
            <w:tcW w:w="564" w:type="dxa"/>
          </w:tcPr>
          <w:p w14:paraId="3C3CC549" w14:textId="2095F8D1" w:rsidR="003E07AB" w:rsidRDefault="003E07AB" w:rsidP="003E07AB"/>
        </w:tc>
        <w:tc>
          <w:tcPr>
            <w:tcW w:w="5204" w:type="dxa"/>
          </w:tcPr>
          <w:p w14:paraId="68E9D0C1" w14:textId="0934736D" w:rsidR="003E07AB" w:rsidRDefault="003E07AB" w:rsidP="003E07AB"/>
        </w:tc>
      </w:tr>
      <w:tr w:rsidR="003E07AB" w14:paraId="518F407F" w14:textId="77777777" w:rsidTr="00191991">
        <w:tc>
          <w:tcPr>
            <w:tcW w:w="884" w:type="dxa"/>
          </w:tcPr>
          <w:p w14:paraId="0DEE9682" w14:textId="7020C5FE" w:rsidR="003E07AB" w:rsidRDefault="003E07AB" w:rsidP="003E07AB">
            <w:pPr>
              <w:jc w:val="center"/>
            </w:pPr>
            <w:r>
              <w:t>21.10</w:t>
            </w:r>
          </w:p>
        </w:tc>
        <w:tc>
          <w:tcPr>
            <w:tcW w:w="758" w:type="dxa"/>
          </w:tcPr>
          <w:p w14:paraId="1510BB17" w14:textId="5430E1E7" w:rsidR="003E07AB" w:rsidRDefault="00301209" w:rsidP="003E07AB">
            <w:pPr>
              <w:jc w:val="center"/>
            </w:pPr>
            <w:r>
              <w:t>I</w:t>
            </w:r>
          </w:p>
        </w:tc>
        <w:tc>
          <w:tcPr>
            <w:tcW w:w="6551" w:type="dxa"/>
          </w:tcPr>
          <w:p w14:paraId="3DE62E3B" w14:textId="4AD83B52" w:rsidR="003E07AB" w:rsidRDefault="003E07AB" w:rsidP="003E07AB">
            <w:pPr>
              <w:spacing w:after="3" w:line="308" w:lineRule="auto"/>
              <w:ind w:left="-5" w:right="3"/>
            </w:pPr>
            <w:r>
              <w:t xml:space="preserve">Tilbudsgivers omkostninger ved implementeringen er kommunen uvedkommende, hvilket også gælder ved kommunens eventuelle skifte af IT-systemer. Eventuelle udgifter til Nets, internt i kommunen eller til leverandører af fx økonomisystem, lønsystem, operativsystem og KMD for eventuelle tilretninger vil være for kommunens regning. </w:t>
            </w:r>
            <w:r>
              <w:rPr>
                <w:color w:val="FF0000"/>
              </w:rPr>
              <w:t xml:space="preserve"> </w:t>
            </w:r>
          </w:p>
        </w:tc>
        <w:tc>
          <w:tcPr>
            <w:tcW w:w="496" w:type="dxa"/>
          </w:tcPr>
          <w:p w14:paraId="42887536" w14:textId="77777777" w:rsidR="003E07AB" w:rsidRDefault="003E07AB" w:rsidP="003E07AB">
            <w:pPr>
              <w:jc w:val="center"/>
            </w:pPr>
          </w:p>
        </w:tc>
        <w:tc>
          <w:tcPr>
            <w:tcW w:w="564" w:type="dxa"/>
          </w:tcPr>
          <w:p w14:paraId="7C06B251" w14:textId="77777777" w:rsidR="003E07AB" w:rsidRDefault="003E07AB" w:rsidP="003E07AB"/>
        </w:tc>
        <w:tc>
          <w:tcPr>
            <w:tcW w:w="564" w:type="dxa"/>
          </w:tcPr>
          <w:p w14:paraId="1CC3628A" w14:textId="5C532030" w:rsidR="003E07AB" w:rsidRDefault="003E07AB" w:rsidP="003E07AB"/>
        </w:tc>
        <w:tc>
          <w:tcPr>
            <w:tcW w:w="5204" w:type="dxa"/>
          </w:tcPr>
          <w:p w14:paraId="0805620D" w14:textId="02694D34" w:rsidR="003E07AB" w:rsidRDefault="003E07AB" w:rsidP="003E07AB"/>
        </w:tc>
      </w:tr>
      <w:tr w:rsidR="003E07AB" w14:paraId="6BD3C03B" w14:textId="77777777" w:rsidTr="00191991">
        <w:tc>
          <w:tcPr>
            <w:tcW w:w="884" w:type="dxa"/>
          </w:tcPr>
          <w:p w14:paraId="6472A203" w14:textId="6031DC74" w:rsidR="003E07AB" w:rsidRDefault="003E07AB" w:rsidP="003E07AB">
            <w:pPr>
              <w:jc w:val="center"/>
            </w:pPr>
          </w:p>
        </w:tc>
        <w:tc>
          <w:tcPr>
            <w:tcW w:w="758" w:type="dxa"/>
          </w:tcPr>
          <w:p w14:paraId="1CBE4008" w14:textId="67A280BE" w:rsidR="003E07AB" w:rsidRDefault="003E07AB" w:rsidP="003E07AB">
            <w:pPr>
              <w:jc w:val="center"/>
            </w:pPr>
          </w:p>
        </w:tc>
        <w:tc>
          <w:tcPr>
            <w:tcW w:w="6551" w:type="dxa"/>
          </w:tcPr>
          <w:p w14:paraId="49AB3ECF" w14:textId="7CFF4261" w:rsidR="003E07AB" w:rsidRDefault="003E07AB" w:rsidP="003E07AB">
            <w:pPr>
              <w:spacing w:after="3" w:line="308" w:lineRule="auto"/>
              <w:ind w:left="-5" w:right="3"/>
            </w:pPr>
          </w:p>
        </w:tc>
        <w:tc>
          <w:tcPr>
            <w:tcW w:w="496" w:type="dxa"/>
          </w:tcPr>
          <w:p w14:paraId="4995651D" w14:textId="77777777" w:rsidR="003E07AB" w:rsidRDefault="003E07AB" w:rsidP="003E07AB">
            <w:pPr>
              <w:jc w:val="center"/>
            </w:pPr>
          </w:p>
        </w:tc>
        <w:tc>
          <w:tcPr>
            <w:tcW w:w="564" w:type="dxa"/>
          </w:tcPr>
          <w:p w14:paraId="0354E22E" w14:textId="77777777" w:rsidR="003E07AB" w:rsidRDefault="003E07AB" w:rsidP="003E07AB"/>
        </w:tc>
        <w:tc>
          <w:tcPr>
            <w:tcW w:w="564" w:type="dxa"/>
          </w:tcPr>
          <w:p w14:paraId="6A75AD9D" w14:textId="77777777" w:rsidR="003E07AB" w:rsidRDefault="003E07AB" w:rsidP="003E07AB"/>
        </w:tc>
        <w:tc>
          <w:tcPr>
            <w:tcW w:w="5204" w:type="dxa"/>
          </w:tcPr>
          <w:p w14:paraId="3F925500" w14:textId="78F5B19B" w:rsidR="003E07AB" w:rsidRDefault="003E07AB" w:rsidP="003E07AB"/>
        </w:tc>
      </w:tr>
      <w:tr w:rsidR="003E07AB" w14:paraId="7B852EFD" w14:textId="77777777" w:rsidTr="00191991">
        <w:tc>
          <w:tcPr>
            <w:tcW w:w="884" w:type="dxa"/>
          </w:tcPr>
          <w:p w14:paraId="75180E0B" w14:textId="7BBD3965" w:rsidR="003E07AB" w:rsidRPr="002100DE" w:rsidRDefault="003E07AB" w:rsidP="003E07AB">
            <w:pPr>
              <w:jc w:val="center"/>
              <w:rPr>
                <w:b/>
                <w:bCs/>
              </w:rPr>
            </w:pPr>
            <w:r>
              <w:rPr>
                <w:b/>
                <w:bCs/>
              </w:rPr>
              <w:t>22</w:t>
            </w:r>
          </w:p>
        </w:tc>
        <w:tc>
          <w:tcPr>
            <w:tcW w:w="758" w:type="dxa"/>
          </w:tcPr>
          <w:p w14:paraId="36DFB9A7" w14:textId="77777777" w:rsidR="003E07AB" w:rsidRPr="002100DE" w:rsidRDefault="003E07AB" w:rsidP="003E07AB">
            <w:pPr>
              <w:jc w:val="center"/>
              <w:rPr>
                <w:b/>
                <w:bCs/>
              </w:rPr>
            </w:pPr>
          </w:p>
        </w:tc>
        <w:tc>
          <w:tcPr>
            <w:tcW w:w="6551" w:type="dxa"/>
          </w:tcPr>
          <w:p w14:paraId="3FE206AC" w14:textId="313F01A2" w:rsidR="003E07AB" w:rsidRPr="002100DE" w:rsidRDefault="003E07AB" w:rsidP="003E07AB">
            <w:pPr>
              <w:rPr>
                <w:b/>
                <w:bCs/>
              </w:rPr>
            </w:pPr>
            <w:r>
              <w:rPr>
                <w:b/>
                <w:bCs/>
              </w:rPr>
              <w:t>Opbevaring og pleje af obligationsporteføljer</w:t>
            </w:r>
            <w:r w:rsidRPr="002100DE">
              <w:rPr>
                <w:b/>
                <w:bCs/>
              </w:rPr>
              <w:t xml:space="preserve"> </w:t>
            </w:r>
          </w:p>
        </w:tc>
        <w:tc>
          <w:tcPr>
            <w:tcW w:w="496" w:type="dxa"/>
          </w:tcPr>
          <w:p w14:paraId="5D26C781" w14:textId="77777777" w:rsidR="003E07AB" w:rsidRDefault="003E07AB" w:rsidP="003E07AB">
            <w:pPr>
              <w:jc w:val="center"/>
            </w:pPr>
          </w:p>
        </w:tc>
        <w:tc>
          <w:tcPr>
            <w:tcW w:w="564" w:type="dxa"/>
          </w:tcPr>
          <w:p w14:paraId="4E585457" w14:textId="77777777" w:rsidR="003E07AB" w:rsidRDefault="003E07AB" w:rsidP="003E07AB"/>
        </w:tc>
        <w:tc>
          <w:tcPr>
            <w:tcW w:w="564" w:type="dxa"/>
          </w:tcPr>
          <w:p w14:paraId="5F18C513" w14:textId="27F3C84F" w:rsidR="003E07AB" w:rsidRDefault="003E07AB" w:rsidP="003E07AB"/>
        </w:tc>
        <w:tc>
          <w:tcPr>
            <w:tcW w:w="5204" w:type="dxa"/>
          </w:tcPr>
          <w:p w14:paraId="33C08398" w14:textId="0EA806C7" w:rsidR="003E07AB" w:rsidRDefault="003E07AB" w:rsidP="003E07AB"/>
        </w:tc>
      </w:tr>
      <w:tr w:rsidR="003E07AB" w14:paraId="61714823" w14:textId="77777777" w:rsidTr="00191991">
        <w:tc>
          <w:tcPr>
            <w:tcW w:w="884" w:type="dxa"/>
          </w:tcPr>
          <w:p w14:paraId="135009F6" w14:textId="60F7E737" w:rsidR="003E07AB" w:rsidRPr="007D331A" w:rsidRDefault="0083430E" w:rsidP="003E07AB">
            <w:pPr>
              <w:jc w:val="center"/>
            </w:pPr>
            <w:r>
              <w:t>22.1</w:t>
            </w:r>
          </w:p>
        </w:tc>
        <w:tc>
          <w:tcPr>
            <w:tcW w:w="758" w:type="dxa"/>
          </w:tcPr>
          <w:p w14:paraId="009ACD75" w14:textId="37B4DEEC" w:rsidR="003E07AB" w:rsidRDefault="0083430E" w:rsidP="003E07AB">
            <w:pPr>
              <w:jc w:val="center"/>
            </w:pPr>
            <w:r>
              <w:t>MK</w:t>
            </w:r>
          </w:p>
        </w:tc>
        <w:tc>
          <w:tcPr>
            <w:tcW w:w="6551" w:type="dxa"/>
          </w:tcPr>
          <w:p w14:paraId="4DC89FA0" w14:textId="18B88A0C" w:rsidR="003E07AB" w:rsidRDefault="003E07AB" w:rsidP="003E07AB">
            <w:pPr>
              <w:ind w:left="-5"/>
            </w:pPr>
            <w:r>
              <w:t xml:space="preserve">Kommunen har værdipapirer i to depoter, et obligationsdepot, som benyttes til </w:t>
            </w:r>
            <w:proofErr w:type="spellStart"/>
            <w:r>
              <w:t>repo</w:t>
            </w:r>
            <w:proofErr w:type="spellEnd"/>
            <w:r>
              <w:t>-forretninger og et obligationsdepot til formueforvaltning. Forvaltningen af i alt p.t. 1,2 mia. DKK foretages af Kommunen på baggrund af rådgivning fra tilbudsgiver og evt. andre investeringsrådgivere.</w:t>
            </w:r>
          </w:p>
        </w:tc>
        <w:tc>
          <w:tcPr>
            <w:tcW w:w="496" w:type="dxa"/>
          </w:tcPr>
          <w:p w14:paraId="24A097B7" w14:textId="77777777" w:rsidR="003E07AB" w:rsidRDefault="003E07AB" w:rsidP="003E07AB">
            <w:pPr>
              <w:jc w:val="center"/>
            </w:pPr>
          </w:p>
        </w:tc>
        <w:tc>
          <w:tcPr>
            <w:tcW w:w="564" w:type="dxa"/>
          </w:tcPr>
          <w:p w14:paraId="3FE91D93" w14:textId="77777777" w:rsidR="003E07AB" w:rsidRDefault="003E07AB" w:rsidP="003E07AB"/>
        </w:tc>
        <w:tc>
          <w:tcPr>
            <w:tcW w:w="564" w:type="dxa"/>
          </w:tcPr>
          <w:p w14:paraId="6D205EED" w14:textId="77777777" w:rsidR="003E07AB" w:rsidRDefault="003E07AB" w:rsidP="003E07AB"/>
        </w:tc>
        <w:tc>
          <w:tcPr>
            <w:tcW w:w="5204" w:type="dxa"/>
          </w:tcPr>
          <w:p w14:paraId="0DE691BA" w14:textId="60810575" w:rsidR="003E07AB" w:rsidRDefault="003E07AB" w:rsidP="003E07AB"/>
        </w:tc>
      </w:tr>
      <w:tr w:rsidR="003E07AB" w14:paraId="5BB3445B" w14:textId="77777777" w:rsidTr="00191991">
        <w:tc>
          <w:tcPr>
            <w:tcW w:w="884" w:type="dxa"/>
          </w:tcPr>
          <w:p w14:paraId="2A85E269" w14:textId="0BD537C0" w:rsidR="003E07AB" w:rsidRPr="007D331A" w:rsidRDefault="0083430E" w:rsidP="003E07AB">
            <w:pPr>
              <w:jc w:val="center"/>
            </w:pPr>
            <w:r>
              <w:t>22.2</w:t>
            </w:r>
          </w:p>
        </w:tc>
        <w:tc>
          <w:tcPr>
            <w:tcW w:w="758" w:type="dxa"/>
          </w:tcPr>
          <w:p w14:paraId="6D4B8FE9" w14:textId="7750F42A" w:rsidR="003E07AB" w:rsidRPr="0083430E" w:rsidRDefault="00CC3A79" w:rsidP="00CC3A79">
            <w:r>
              <w:t xml:space="preserve">  </w:t>
            </w:r>
            <w:r w:rsidR="0083430E" w:rsidRPr="00CC3A79">
              <w:t>MK</w:t>
            </w:r>
          </w:p>
        </w:tc>
        <w:tc>
          <w:tcPr>
            <w:tcW w:w="6551" w:type="dxa"/>
          </w:tcPr>
          <w:p w14:paraId="642908E2" w14:textId="75421D15" w:rsidR="003E07AB" w:rsidRDefault="003E07AB" w:rsidP="003E07AB">
            <w:pPr>
              <w:ind w:left="-5"/>
            </w:pPr>
            <w:r w:rsidRPr="002A5EB9">
              <w:t xml:space="preserve">Kommunen ønsker tilbud på </w:t>
            </w:r>
            <w:r>
              <w:t>opbevaring af DKK 1,2 mia. danske børsnoterede obligationer registreret i Værdipapircentralen.</w:t>
            </w:r>
          </w:p>
          <w:p w14:paraId="06DCDF93" w14:textId="62A01644" w:rsidR="003E07AB" w:rsidRDefault="003E07AB" w:rsidP="003E07AB">
            <w:pPr>
              <w:ind w:left="-5"/>
            </w:pPr>
            <w:r>
              <w:t>Kommunen forventer, at handel med tilbudsgivers egen markedsafdeling afvikles gebyrfrit og ønsker en pris pr. handel for afvikling af evt. fondshandler med andre fondshandlere (3. mands afvikling).</w:t>
            </w:r>
            <w:r w:rsidR="0083430E">
              <w:t xml:space="preserve"> Dette skal angives i bilag 8.</w:t>
            </w:r>
          </w:p>
        </w:tc>
        <w:tc>
          <w:tcPr>
            <w:tcW w:w="496" w:type="dxa"/>
          </w:tcPr>
          <w:p w14:paraId="6279BCAD" w14:textId="77777777" w:rsidR="003E07AB" w:rsidRDefault="003E07AB" w:rsidP="003E07AB">
            <w:pPr>
              <w:jc w:val="center"/>
            </w:pPr>
          </w:p>
        </w:tc>
        <w:tc>
          <w:tcPr>
            <w:tcW w:w="564" w:type="dxa"/>
          </w:tcPr>
          <w:p w14:paraId="7348347A" w14:textId="77777777" w:rsidR="003E07AB" w:rsidRDefault="003E07AB" w:rsidP="003E07AB"/>
        </w:tc>
        <w:tc>
          <w:tcPr>
            <w:tcW w:w="564" w:type="dxa"/>
          </w:tcPr>
          <w:p w14:paraId="34122149" w14:textId="77777777" w:rsidR="003E07AB" w:rsidRDefault="003E07AB" w:rsidP="003E07AB"/>
        </w:tc>
        <w:tc>
          <w:tcPr>
            <w:tcW w:w="5204" w:type="dxa"/>
          </w:tcPr>
          <w:p w14:paraId="3693B5D4" w14:textId="50BB49AC" w:rsidR="003E07AB" w:rsidRDefault="003E07AB" w:rsidP="003E07AB"/>
        </w:tc>
      </w:tr>
      <w:tr w:rsidR="003E07AB" w14:paraId="1254E987" w14:textId="77777777" w:rsidTr="00191991">
        <w:tc>
          <w:tcPr>
            <w:tcW w:w="884" w:type="dxa"/>
          </w:tcPr>
          <w:p w14:paraId="3F078A2F" w14:textId="423BDCDD" w:rsidR="003E07AB" w:rsidRPr="007D331A" w:rsidRDefault="003E07AB" w:rsidP="003E07AB">
            <w:pPr>
              <w:jc w:val="center"/>
            </w:pPr>
            <w:r w:rsidRPr="007D331A">
              <w:t>22.</w:t>
            </w:r>
            <w:r w:rsidR="0083430E">
              <w:t>3</w:t>
            </w:r>
          </w:p>
        </w:tc>
        <w:tc>
          <w:tcPr>
            <w:tcW w:w="758" w:type="dxa"/>
          </w:tcPr>
          <w:p w14:paraId="1F4D0E8F" w14:textId="6BB91A98" w:rsidR="003E07AB" w:rsidRPr="007D331A" w:rsidRDefault="00BC6649" w:rsidP="003E07AB">
            <w:pPr>
              <w:jc w:val="center"/>
            </w:pPr>
            <w:r>
              <w:t>I</w:t>
            </w:r>
          </w:p>
        </w:tc>
        <w:tc>
          <w:tcPr>
            <w:tcW w:w="6551" w:type="dxa"/>
          </w:tcPr>
          <w:p w14:paraId="6A34437C" w14:textId="6468A2D0" w:rsidR="003E07AB" w:rsidRPr="007D331A" w:rsidRDefault="003E07AB" w:rsidP="003E07AB">
            <w:pPr>
              <w:ind w:left="-5"/>
            </w:pPr>
            <w:r w:rsidRPr="007D331A">
              <w:t xml:space="preserve">Kommunen har pt. en overskudslikviditet på kr. 400 mio. som er placeret i et depot med danske stats- og realkreditobligationer. Placeringen skal fortsat ske jævnfør kommunens finansielle strategi (bilag 6), dog skal dette depot have så lav varighed som muligt under den forudsætning, at afkastet ønskes omkring nul. Hele porteføljen skal kunne bruges til at indgå </w:t>
            </w:r>
            <w:proofErr w:type="spellStart"/>
            <w:r w:rsidRPr="007D331A">
              <w:t>repo</w:t>
            </w:r>
            <w:proofErr w:type="spellEnd"/>
            <w:r w:rsidRPr="007D331A">
              <w:t xml:space="preserve">-forretninger med. </w:t>
            </w:r>
          </w:p>
        </w:tc>
        <w:tc>
          <w:tcPr>
            <w:tcW w:w="496" w:type="dxa"/>
          </w:tcPr>
          <w:p w14:paraId="720DED72" w14:textId="77777777" w:rsidR="003E07AB" w:rsidRDefault="003E07AB" w:rsidP="003E07AB">
            <w:pPr>
              <w:jc w:val="center"/>
            </w:pPr>
          </w:p>
        </w:tc>
        <w:tc>
          <w:tcPr>
            <w:tcW w:w="564" w:type="dxa"/>
          </w:tcPr>
          <w:p w14:paraId="341EC959" w14:textId="77777777" w:rsidR="003E07AB" w:rsidRDefault="003E07AB" w:rsidP="003E07AB"/>
        </w:tc>
        <w:tc>
          <w:tcPr>
            <w:tcW w:w="564" w:type="dxa"/>
          </w:tcPr>
          <w:p w14:paraId="3776B04B" w14:textId="2DA87F0C" w:rsidR="003E07AB" w:rsidRDefault="003E07AB" w:rsidP="003E07AB"/>
        </w:tc>
        <w:tc>
          <w:tcPr>
            <w:tcW w:w="5204" w:type="dxa"/>
          </w:tcPr>
          <w:p w14:paraId="1B5B22DB" w14:textId="3C06221A" w:rsidR="003E07AB" w:rsidRDefault="003E07AB" w:rsidP="003E07AB"/>
        </w:tc>
      </w:tr>
      <w:tr w:rsidR="003E07AB" w14:paraId="2F49E147" w14:textId="77777777" w:rsidTr="00191991">
        <w:tc>
          <w:tcPr>
            <w:tcW w:w="884" w:type="dxa"/>
          </w:tcPr>
          <w:p w14:paraId="61495AAA" w14:textId="064D58C8" w:rsidR="003E07AB" w:rsidRDefault="003E07AB" w:rsidP="003E07AB">
            <w:pPr>
              <w:jc w:val="center"/>
            </w:pPr>
            <w:r>
              <w:t>22.</w:t>
            </w:r>
            <w:r w:rsidR="000C57A0">
              <w:t>4</w:t>
            </w:r>
          </w:p>
        </w:tc>
        <w:tc>
          <w:tcPr>
            <w:tcW w:w="758" w:type="dxa"/>
          </w:tcPr>
          <w:p w14:paraId="5628037F" w14:textId="4EA868A1" w:rsidR="003E07AB" w:rsidRDefault="003E07AB" w:rsidP="003E07AB">
            <w:pPr>
              <w:jc w:val="center"/>
            </w:pPr>
            <w:r>
              <w:t>MK</w:t>
            </w:r>
          </w:p>
        </w:tc>
        <w:tc>
          <w:tcPr>
            <w:tcW w:w="6551" w:type="dxa"/>
          </w:tcPr>
          <w:p w14:paraId="581B13E0" w14:textId="5CC9F687" w:rsidR="003E07AB" w:rsidRPr="00B95B88" w:rsidRDefault="003E07AB" w:rsidP="003E07AB">
            <w:pPr>
              <w:shd w:val="clear" w:color="auto" w:fill="FFFFFF"/>
              <w:rPr>
                <w:rFonts w:cstheme="minorHAnsi"/>
                <w:u w:val="single"/>
              </w:rPr>
            </w:pPr>
            <w:r w:rsidRPr="00B74F5E">
              <w:rPr>
                <w:rFonts w:cstheme="minorHAnsi"/>
                <w:u w:val="single"/>
              </w:rPr>
              <w:t xml:space="preserve">Alle </w:t>
            </w:r>
            <w:proofErr w:type="spellStart"/>
            <w:r w:rsidRPr="00B74F5E">
              <w:rPr>
                <w:rFonts w:cstheme="minorHAnsi"/>
                <w:u w:val="single"/>
              </w:rPr>
              <w:t>repoforretninger</w:t>
            </w:r>
            <w:proofErr w:type="spellEnd"/>
            <w:r w:rsidRPr="00B74F5E">
              <w:rPr>
                <w:rFonts w:cstheme="minorHAnsi"/>
                <w:u w:val="single"/>
              </w:rPr>
              <w:t xml:space="preserve"> </w:t>
            </w:r>
            <w:proofErr w:type="spellStart"/>
            <w:r w:rsidRPr="00B74F5E">
              <w:rPr>
                <w:rFonts w:cstheme="minorHAnsi"/>
                <w:u w:val="single"/>
              </w:rPr>
              <w:t>indgåes</w:t>
            </w:r>
            <w:proofErr w:type="spellEnd"/>
            <w:r w:rsidRPr="00B74F5E">
              <w:rPr>
                <w:rFonts w:cstheme="minorHAnsi"/>
                <w:u w:val="single"/>
              </w:rPr>
              <w:t xml:space="preserve"> som udgangspunkt med tilbudsgiver</w:t>
            </w:r>
            <w:r>
              <w:rPr>
                <w:rFonts w:cstheme="minorHAnsi"/>
                <w:u w:val="single"/>
              </w:rPr>
              <w:t xml:space="preserve">. </w:t>
            </w:r>
            <w:proofErr w:type="spellStart"/>
            <w:r>
              <w:rPr>
                <w:rFonts w:cstheme="minorHAnsi"/>
                <w:u w:val="single"/>
              </w:rPr>
              <w:t>Repo</w:t>
            </w:r>
            <w:proofErr w:type="spellEnd"/>
            <w:r>
              <w:rPr>
                <w:rFonts w:cstheme="minorHAnsi"/>
                <w:u w:val="single"/>
              </w:rPr>
              <w:t>-forretninger indgås i separat aftalegrundlag med</w:t>
            </w:r>
            <w:r w:rsidRPr="00DA34F1">
              <w:rPr>
                <w:rFonts w:cstheme="minorHAnsi"/>
                <w:u w:val="single"/>
              </w:rPr>
              <w:t xml:space="preserve"> dansk aftalegrundlag og tilsagnsbrev. </w:t>
            </w:r>
            <w:r>
              <w:rPr>
                <w:rFonts w:cstheme="minorHAnsi"/>
                <w:u w:val="single"/>
              </w:rPr>
              <w:t>ligesom de enkelte forretninger indgås som samtidigt salg spot og køb på termin.</w:t>
            </w:r>
            <w:r w:rsidRPr="00DA34F1">
              <w:rPr>
                <w:rFonts w:cstheme="minorHAnsi"/>
                <w:u w:val="single"/>
              </w:rPr>
              <w:t xml:space="preserve"> </w:t>
            </w:r>
            <w:r>
              <w:rPr>
                <w:rFonts w:cstheme="minorHAnsi"/>
                <w:u w:val="single"/>
              </w:rPr>
              <w:t xml:space="preserve">Hvis der sker ændringer i de lovgivningsmæssige forhold omkring obligationers retstilling ved indgåelse af </w:t>
            </w:r>
            <w:proofErr w:type="spellStart"/>
            <w:r>
              <w:rPr>
                <w:rFonts w:cstheme="minorHAnsi"/>
                <w:u w:val="single"/>
              </w:rPr>
              <w:t>repo</w:t>
            </w:r>
            <w:proofErr w:type="spellEnd"/>
            <w:r>
              <w:rPr>
                <w:rFonts w:cstheme="minorHAnsi"/>
                <w:u w:val="single"/>
              </w:rPr>
              <w:t>-forretninger er pengeinstituttet forpligtiget til at informere Kommunen og følge op herpå.</w:t>
            </w:r>
          </w:p>
        </w:tc>
        <w:tc>
          <w:tcPr>
            <w:tcW w:w="496" w:type="dxa"/>
          </w:tcPr>
          <w:p w14:paraId="21D65211" w14:textId="77777777" w:rsidR="003E07AB" w:rsidRDefault="003E07AB" w:rsidP="003E07AB">
            <w:pPr>
              <w:jc w:val="center"/>
            </w:pPr>
          </w:p>
        </w:tc>
        <w:tc>
          <w:tcPr>
            <w:tcW w:w="564" w:type="dxa"/>
          </w:tcPr>
          <w:p w14:paraId="752500B2" w14:textId="77777777" w:rsidR="003E07AB" w:rsidRDefault="003E07AB" w:rsidP="003E07AB"/>
        </w:tc>
        <w:tc>
          <w:tcPr>
            <w:tcW w:w="564" w:type="dxa"/>
          </w:tcPr>
          <w:p w14:paraId="0215ABC6" w14:textId="1C1F3AF1" w:rsidR="003E07AB" w:rsidRDefault="003E07AB" w:rsidP="003E07AB"/>
        </w:tc>
        <w:tc>
          <w:tcPr>
            <w:tcW w:w="5204" w:type="dxa"/>
          </w:tcPr>
          <w:p w14:paraId="361719E9" w14:textId="4E91E91A" w:rsidR="003E07AB" w:rsidRDefault="003E07AB" w:rsidP="003E07AB"/>
        </w:tc>
      </w:tr>
      <w:tr w:rsidR="003E07AB" w14:paraId="2F14A8E9" w14:textId="77777777" w:rsidTr="00191991">
        <w:tc>
          <w:tcPr>
            <w:tcW w:w="884" w:type="dxa"/>
          </w:tcPr>
          <w:p w14:paraId="2EDFE9AE" w14:textId="6053AE9F" w:rsidR="003E07AB" w:rsidRDefault="003E07AB" w:rsidP="003E07AB">
            <w:pPr>
              <w:jc w:val="center"/>
            </w:pPr>
            <w:r>
              <w:t>22.</w:t>
            </w:r>
            <w:r w:rsidR="000C57A0">
              <w:t>5</w:t>
            </w:r>
          </w:p>
        </w:tc>
        <w:tc>
          <w:tcPr>
            <w:tcW w:w="758" w:type="dxa"/>
          </w:tcPr>
          <w:p w14:paraId="5F147FB1" w14:textId="02DC710A" w:rsidR="003E07AB" w:rsidRDefault="003E07AB" w:rsidP="003E07AB">
            <w:pPr>
              <w:jc w:val="center"/>
            </w:pPr>
            <w:r>
              <w:t>MK</w:t>
            </w:r>
          </w:p>
        </w:tc>
        <w:tc>
          <w:tcPr>
            <w:tcW w:w="6551" w:type="dxa"/>
          </w:tcPr>
          <w:p w14:paraId="0B9B6F21" w14:textId="3D4AC72E" w:rsidR="003E07AB" w:rsidRPr="00B74F5E" w:rsidRDefault="003E07AB" w:rsidP="00826B0D">
            <w:pPr>
              <w:spacing w:after="4" w:line="317" w:lineRule="auto"/>
              <w:ind w:left="530"/>
            </w:pPr>
            <w:r w:rsidRPr="00B74F5E">
              <w:t xml:space="preserve">Gladsaxe Kommune skal indtil kl. 10.00 kunne indgå </w:t>
            </w:r>
            <w:proofErr w:type="spellStart"/>
            <w:r w:rsidRPr="00B74F5E">
              <w:t>repo</w:t>
            </w:r>
            <w:proofErr w:type="spellEnd"/>
            <w:r w:rsidRPr="00B74F5E">
              <w:t xml:space="preserve">-forretninger med bogføring valør samme dag. </w:t>
            </w:r>
          </w:p>
          <w:p w14:paraId="09DC8900" w14:textId="77777777" w:rsidR="003E07AB" w:rsidRPr="00B74F5E" w:rsidRDefault="003E07AB" w:rsidP="00826B0D">
            <w:pPr>
              <w:spacing w:after="62" w:line="259" w:lineRule="auto"/>
              <w:ind w:left="530"/>
            </w:pPr>
            <w:r w:rsidRPr="00B74F5E">
              <w:t xml:space="preserve">Indgåelse af </w:t>
            </w:r>
            <w:proofErr w:type="spellStart"/>
            <w:r w:rsidRPr="00B74F5E">
              <w:t>repo</w:t>
            </w:r>
            <w:proofErr w:type="spellEnd"/>
            <w:r w:rsidRPr="00B74F5E">
              <w:t xml:space="preserve">-forretninger skal kunne indgås enten pr. mail eller telefon. </w:t>
            </w:r>
          </w:p>
          <w:p w14:paraId="62F37C07" w14:textId="77777777" w:rsidR="003E07AB" w:rsidRDefault="003E07AB" w:rsidP="0083430E">
            <w:pPr>
              <w:spacing w:after="62" w:line="259" w:lineRule="auto"/>
              <w:ind w:left="530"/>
              <w:rPr>
                <w:bCs/>
              </w:rPr>
            </w:pPr>
            <w:r w:rsidRPr="00DA34F1">
              <w:rPr>
                <w:bCs/>
              </w:rPr>
              <w:t xml:space="preserve">Omkostninger på </w:t>
            </w:r>
            <w:proofErr w:type="spellStart"/>
            <w:r w:rsidRPr="00DA34F1">
              <w:rPr>
                <w:bCs/>
              </w:rPr>
              <w:t>repoforretninger</w:t>
            </w:r>
            <w:proofErr w:type="spellEnd"/>
            <w:r w:rsidRPr="00DA34F1">
              <w:rPr>
                <w:bCs/>
              </w:rPr>
              <w:t xml:space="preserve"> indregnes i </w:t>
            </w:r>
            <w:proofErr w:type="spellStart"/>
            <w:r w:rsidRPr="00DA34F1">
              <w:rPr>
                <w:bCs/>
              </w:rPr>
              <w:t>reporenten</w:t>
            </w:r>
            <w:proofErr w:type="spellEnd"/>
            <w:r>
              <w:rPr>
                <w:bCs/>
              </w:rPr>
              <w:t>.</w:t>
            </w:r>
          </w:p>
          <w:p w14:paraId="31EA153A" w14:textId="746421DB" w:rsidR="00F63E19" w:rsidRDefault="00F63E19" w:rsidP="00F63E19">
            <w:pPr>
              <w:numPr>
                <w:ilvl w:val="0"/>
                <w:numId w:val="5"/>
              </w:numPr>
              <w:spacing w:after="62" w:line="259" w:lineRule="auto"/>
              <w:ind w:hanging="192"/>
              <w:jc w:val="both"/>
            </w:pPr>
            <w:proofErr w:type="spellStart"/>
            <w:r>
              <w:t>Repo</w:t>
            </w:r>
            <w:proofErr w:type="spellEnd"/>
            <w:r>
              <w:t xml:space="preserve">-facilitet udgør 400 mio. kr. </w:t>
            </w:r>
          </w:p>
          <w:p w14:paraId="7C3D0F22" w14:textId="345A3166" w:rsidR="00F63E19" w:rsidRDefault="00F63E19" w:rsidP="00F63E19">
            <w:pPr>
              <w:numPr>
                <w:ilvl w:val="0"/>
                <w:numId w:val="5"/>
              </w:numPr>
              <w:spacing w:after="4" w:line="317" w:lineRule="auto"/>
              <w:ind w:hanging="192"/>
              <w:jc w:val="both"/>
            </w:pPr>
            <w:r>
              <w:t xml:space="preserve">Tilbudsgiver skal oprette et særskilt depot til de obligationer som Gladsaxe Kommune bruger som sikkerhedsstillelse ved indgåelse af </w:t>
            </w:r>
            <w:proofErr w:type="spellStart"/>
            <w:r>
              <w:t>repo</w:t>
            </w:r>
            <w:proofErr w:type="spellEnd"/>
            <w:r>
              <w:t xml:space="preserve">-forretninger </w:t>
            </w:r>
          </w:p>
          <w:p w14:paraId="4D7A8CFA" w14:textId="77777777" w:rsidR="00F63E19" w:rsidRDefault="00F63E19" w:rsidP="00F63E19">
            <w:pPr>
              <w:numPr>
                <w:ilvl w:val="0"/>
                <w:numId w:val="5"/>
              </w:numPr>
              <w:spacing w:after="59" w:line="259" w:lineRule="auto"/>
              <w:ind w:hanging="192"/>
              <w:jc w:val="both"/>
            </w:pPr>
            <w:r>
              <w:t xml:space="preserve">Løbetiden af </w:t>
            </w:r>
            <w:proofErr w:type="spellStart"/>
            <w:r>
              <w:t>repo</w:t>
            </w:r>
            <w:proofErr w:type="spellEnd"/>
            <w:r>
              <w:t xml:space="preserve">-forretningerne skal som minimum have en løbetid fra 1 til 28 dage. </w:t>
            </w:r>
          </w:p>
          <w:p w14:paraId="717F35F3" w14:textId="18525B3C" w:rsidR="00F63E19" w:rsidRDefault="00F63E19" w:rsidP="00F63E19">
            <w:pPr>
              <w:numPr>
                <w:ilvl w:val="0"/>
                <w:numId w:val="5"/>
              </w:numPr>
              <w:spacing w:after="64" w:line="259" w:lineRule="auto"/>
              <w:ind w:hanging="192"/>
              <w:jc w:val="both"/>
            </w:pPr>
            <w:r>
              <w:t>Det</w:t>
            </w:r>
            <w:r w:rsidR="00AA73DE">
              <w:t xml:space="preserve"> er et krav </w:t>
            </w:r>
            <w:r>
              <w:t xml:space="preserve">  at tilbudsgiver følger tilbudsgivers </w:t>
            </w:r>
            <w:proofErr w:type="spellStart"/>
            <w:r>
              <w:t>best</w:t>
            </w:r>
            <w:proofErr w:type="spellEnd"/>
            <w:r>
              <w:t xml:space="preserve"> </w:t>
            </w:r>
            <w:proofErr w:type="spellStart"/>
            <w:r>
              <w:t>execution</w:t>
            </w:r>
            <w:proofErr w:type="spellEnd"/>
            <w:r>
              <w:t xml:space="preserve"> regler. </w:t>
            </w:r>
          </w:p>
          <w:p w14:paraId="30738E15" w14:textId="5DF6DFC5" w:rsidR="00F63E19" w:rsidRPr="00B95B88" w:rsidRDefault="00F63E19" w:rsidP="00826B0D">
            <w:pPr>
              <w:spacing w:after="62" w:line="259" w:lineRule="auto"/>
              <w:ind w:left="530"/>
              <w:rPr>
                <w:bCs/>
              </w:rPr>
            </w:pPr>
          </w:p>
        </w:tc>
        <w:tc>
          <w:tcPr>
            <w:tcW w:w="496" w:type="dxa"/>
          </w:tcPr>
          <w:p w14:paraId="5C1E7ADE" w14:textId="534BAB88" w:rsidR="003E07AB" w:rsidRDefault="003E07AB" w:rsidP="003E07AB">
            <w:pPr>
              <w:jc w:val="center"/>
            </w:pPr>
            <w:r>
              <w:t>x</w:t>
            </w:r>
          </w:p>
        </w:tc>
        <w:tc>
          <w:tcPr>
            <w:tcW w:w="564" w:type="dxa"/>
          </w:tcPr>
          <w:p w14:paraId="258BC539" w14:textId="77777777" w:rsidR="003E07AB" w:rsidRDefault="003E07AB" w:rsidP="003E07AB"/>
        </w:tc>
        <w:tc>
          <w:tcPr>
            <w:tcW w:w="564" w:type="dxa"/>
          </w:tcPr>
          <w:p w14:paraId="785F0A2A" w14:textId="2798A201" w:rsidR="003E07AB" w:rsidRDefault="003E07AB" w:rsidP="003E07AB"/>
        </w:tc>
        <w:tc>
          <w:tcPr>
            <w:tcW w:w="5204" w:type="dxa"/>
          </w:tcPr>
          <w:p w14:paraId="185C7C2E" w14:textId="2DC2CEB1" w:rsidR="003E07AB" w:rsidRDefault="003E07AB" w:rsidP="003E07AB"/>
        </w:tc>
      </w:tr>
      <w:tr w:rsidR="003E07AB" w14:paraId="6ACA0936" w14:textId="77777777" w:rsidTr="00191991">
        <w:tc>
          <w:tcPr>
            <w:tcW w:w="884" w:type="dxa"/>
          </w:tcPr>
          <w:p w14:paraId="4417125F" w14:textId="055EEBEC" w:rsidR="003E07AB" w:rsidRDefault="003E07AB" w:rsidP="003E07AB">
            <w:pPr>
              <w:jc w:val="center"/>
            </w:pPr>
            <w:r>
              <w:t>22.</w:t>
            </w:r>
            <w:r w:rsidR="000C57A0">
              <w:t>6</w:t>
            </w:r>
          </w:p>
        </w:tc>
        <w:tc>
          <w:tcPr>
            <w:tcW w:w="758" w:type="dxa"/>
          </w:tcPr>
          <w:p w14:paraId="4428AC57" w14:textId="09E05D35" w:rsidR="003E07AB" w:rsidRDefault="003E07AB" w:rsidP="003E07AB">
            <w:pPr>
              <w:jc w:val="center"/>
            </w:pPr>
            <w:r>
              <w:t>MK</w:t>
            </w:r>
          </w:p>
        </w:tc>
        <w:tc>
          <w:tcPr>
            <w:tcW w:w="6551" w:type="dxa"/>
          </w:tcPr>
          <w:p w14:paraId="7409E4B3" w14:textId="7451D54D" w:rsidR="003E07AB" w:rsidRDefault="003E07AB" w:rsidP="003E07AB">
            <w:pPr>
              <w:spacing w:after="45" w:line="259" w:lineRule="auto"/>
            </w:pPr>
            <w:r>
              <w:t xml:space="preserve">Kommunen har t depot med p.t. 765 mio. kr., som forvaltes efter rådgivning fra bl.a. tilbudsgiver, men Kommunen kan foretage handelsdispositioner med andre </w:t>
            </w:r>
            <w:proofErr w:type="spellStart"/>
            <w:r>
              <w:t>handelsmodparter</w:t>
            </w:r>
            <w:r w:rsidR="00AE5460">
              <w:t>e</w:t>
            </w:r>
            <w:proofErr w:type="spellEnd"/>
            <w:r>
              <w:t xml:space="preserve">, hvor der afvikles på </w:t>
            </w:r>
            <w:r w:rsidR="00AE5460">
              <w:t xml:space="preserve">Gladsaxe Kommunes </w:t>
            </w:r>
            <w:r>
              <w:t xml:space="preserve">depoter og </w:t>
            </w:r>
            <w:proofErr w:type="gramStart"/>
            <w:r>
              <w:t>konti  i</w:t>
            </w:r>
            <w:proofErr w:type="gramEnd"/>
            <w:r>
              <w:t xml:space="preserve"> depotbanken (tilbudsgiver).</w:t>
            </w:r>
          </w:p>
          <w:p w14:paraId="15100FF8" w14:textId="24414D0D" w:rsidR="003E07AB" w:rsidRDefault="003E07AB" w:rsidP="003E07AB">
            <w:pPr>
              <w:spacing w:after="45" w:line="259" w:lineRule="auto"/>
            </w:pPr>
          </w:p>
          <w:p w14:paraId="7835B44A" w14:textId="5129FA9F" w:rsidR="003E07AB" w:rsidRDefault="003E07AB" w:rsidP="003E07AB">
            <w:pPr>
              <w:spacing w:after="45" w:line="259" w:lineRule="auto"/>
            </w:pPr>
            <w:r>
              <w:t>Størrelse af depoterne kan ændres over tid, specielt i relation til gennemførelse af større anlægsprojekter i Kommunen.</w:t>
            </w:r>
          </w:p>
          <w:p w14:paraId="676859AC" w14:textId="5283ED73" w:rsidR="003E07AB" w:rsidRDefault="003E07AB" w:rsidP="003E07AB">
            <w:pPr>
              <w:spacing w:after="3" w:line="308" w:lineRule="auto"/>
              <w:ind w:left="-5" w:right="3"/>
            </w:pPr>
          </w:p>
        </w:tc>
        <w:tc>
          <w:tcPr>
            <w:tcW w:w="496" w:type="dxa"/>
          </w:tcPr>
          <w:p w14:paraId="2945140C" w14:textId="77777777" w:rsidR="003E07AB" w:rsidRDefault="003E07AB" w:rsidP="003E07AB">
            <w:pPr>
              <w:jc w:val="center"/>
            </w:pPr>
          </w:p>
        </w:tc>
        <w:tc>
          <w:tcPr>
            <w:tcW w:w="564" w:type="dxa"/>
          </w:tcPr>
          <w:p w14:paraId="44837251" w14:textId="77777777" w:rsidR="003E07AB" w:rsidRDefault="003E07AB" w:rsidP="003E07AB"/>
        </w:tc>
        <w:tc>
          <w:tcPr>
            <w:tcW w:w="564" w:type="dxa"/>
          </w:tcPr>
          <w:p w14:paraId="6E04DF10" w14:textId="7E19F2C5" w:rsidR="003E07AB" w:rsidRDefault="003E07AB" w:rsidP="003E07AB"/>
        </w:tc>
        <w:tc>
          <w:tcPr>
            <w:tcW w:w="5204" w:type="dxa"/>
          </w:tcPr>
          <w:p w14:paraId="5A1ECDCD" w14:textId="7F6469D4" w:rsidR="003E07AB" w:rsidRDefault="003E07AB" w:rsidP="003E07AB"/>
        </w:tc>
      </w:tr>
      <w:tr w:rsidR="003E07AB" w14:paraId="0234DD77" w14:textId="77777777" w:rsidTr="00191991">
        <w:tc>
          <w:tcPr>
            <w:tcW w:w="884" w:type="dxa"/>
          </w:tcPr>
          <w:p w14:paraId="195ADE46" w14:textId="171A41BA" w:rsidR="003E07AB" w:rsidRDefault="003E07AB" w:rsidP="003E07AB">
            <w:pPr>
              <w:jc w:val="center"/>
            </w:pPr>
          </w:p>
        </w:tc>
        <w:tc>
          <w:tcPr>
            <w:tcW w:w="758" w:type="dxa"/>
          </w:tcPr>
          <w:p w14:paraId="4E0DE2D2" w14:textId="77777777" w:rsidR="003E07AB" w:rsidRDefault="003E07AB" w:rsidP="003E07AB">
            <w:pPr>
              <w:jc w:val="center"/>
            </w:pPr>
          </w:p>
        </w:tc>
        <w:tc>
          <w:tcPr>
            <w:tcW w:w="6551" w:type="dxa"/>
          </w:tcPr>
          <w:p w14:paraId="05C35F65" w14:textId="6D2748A1" w:rsidR="003E07AB" w:rsidRDefault="003E07AB" w:rsidP="003E07AB">
            <w:pPr>
              <w:spacing w:after="45"/>
            </w:pPr>
          </w:p>
        </w:tc>
        <w:tc>
          <w:tcPr>
            <w:tcW w:w="496" w:type="dxa"/>
          </w:tcPr>
          <w:p w14:paraId="332F55A6" w14:textId="77777777" w:rsidR="003E07AB" w:rsidRDefault="003E07AB" w:rsidP="003E07AB">
            <w:pPr>
              <w:jc w:val="center"/>
            </w:pPr>
          </w:p>
        </w:tc>
        <w:tc>
          <w:tcPr>
            <w:tcW w:w="564" w:type="dxa"/>
          </w:tcPr>
          <w:p w14:paraId="39F57E5F" w14:textId="77777777" w:rsidR="003E07AB" w:rsidRDefault="003E07AB" w:rsidP="003E07AB"/>
        </w:tc>
        <w:tc>
          <w:tcPr>
            <w:tcW w:w="564" w:type="dxa"/>
          </w:tcPr>
          <w:p w14:paraId="19FDDDC7" w14:textId="77777777" w:rsidR="003E07AB" w:rsidRDefault="003E07AB" w:rsidP="003E07AB"/>
        </w:tc>
        <w:tc>
          <w:tcPr>
            <w:tcW w:w="5204" w:type="dxa"/>
          </w:tcPr>
          <w:p w14:paraId="3B31D7E9" w14:textId="2A3935F6" w:rsidR="003E07AB" w:rsidRDefault="003E07AB" w:rsidP="003E07AB"/>
        </w:tc>
      </w:tr>
      <w:tr w:rsidR="003E07AB" w14:paraId="2852EA15" w14:textId="77777777" w:rsidTr="00191991">
        <w:tc>
          <w:tcPr>
            <w:tcW w:w="884" w:type="dxa"/>
          </w:tcPr>
          <w:p w14:paraId="7A4EAD57" w14:textId="23FB1EC9" w:rsidR="003E07AB" w:rsidRPr="00B63763" w:rsidRDefault="003E07AB" w:rsidP="003E07AB">
            <w:pPr>
              <w:jc w:val="center"/>
            </w:pPr>
            <w:r w:rsidRPr="00B63763">
              <w:t>23</w:t>
            </w:r>
          </w:p>
        </w:tc>
        <w:tc>
          <w:tcPr>
            <w:tcW w:w="758" w:type="dxa"/>
          </w:tcPr>
          <w:p w14:paraId="375CD0D3" w14:textId="77777777" w:rsidR="003E07AB" w:rsidRPr="00A23916" w:rsidRDefault="003E07AB" w:rsidP="003E07AB">
            <w:pPr>
              <w:jc w:val="center"/>
              <w:rPr>
                <w:b/>
                <w:bCs/>
              </w:rPr>
            </w:pPr>
          </w:p>
        </w:tc>
        <w:tc>
          <w:tcPr>
            <w:tcW w:w="6551" w:type="dxa"/>
          </w:tcPr>
          <w:p w14:paraId="7EC40FFB" w14:textId="1261E009" w:rsidR="003E07AB" w:rsidRPr="00826B0D" w:rsidRDefault="003E07AB" w:rsidP="003E07AB">
            <w:r w:rsidRPr="00826B0D">
              <w:t xml:space="preserve">Forhold vedrørende rådgivning om </w:t>
            </w:r>
            <w:proofErr w:type="gramStart"/>
            <w:r w:rsidRPr="00826B0D">
              <w:t>handel  med</w:t>
            </w:r>
            <w:proofErr w:type="gramEnd"/>
            <w:r w:rsidRPr="00826B0D">
              <w:t xml:space="preserve"> værdipapirer – vilkår m.v. aftales i separat aftale  </w:t>
            </w:r>
          </w:p>
        </w:tc>
        <w:tc>
          <w:tcPr>
            <w:tcW w:w="496" w:type="dxa"/>
          </w:tcPr>
          <w:p w14:paraId="42A60E83" w14:textId="77777777" w:rsidR="003E07AB" w:rsidRDefault="003E07AB" w:rsidP="003E07AB">
            <w:pPr>
              <w:jc w:val="center"/>
            </w:pPr>
          </w:p>
        </w:tc>
        <w:tc>
          <w:tcPr>
            <w:tcW w:w="564" w:type="dxa"/>
          </w:tcPr>
          <w:p w14:paraId="0CE3AFB5" w14:textId="77777777" w:rsidR="003E07AB" w:rsidRDefault="003E07AB" w:rsidP="003E07AB"/>
        </w:tc>
        <w:tc>
          <w:tcPr>
            <w:tcW w:w="564" w:type="dxa"/>
          </w:tcPr>
          <w:p w14:paraId="10CA3809" w14:textId="01C565EC" w:rsidR="003E07AB" w:rsidRDefault="003E07AB" w:rsidP="003E07AB"/>
        </w:tc>
        <w:tc>
          <w:tcPr>
            <w:tcW w:w="5204" w:type="dxa"/>
          </w:tcPr>
          <w:p w14:paraId="77879B04" w14:textId="4BEE51F0" w:rsidR="003E07AB" w:rsidRDefault="003E07AB" w:rsidP="003E07AB"/>
        </w:tc>
      </w:tr>
      <w:tr w:rsidR="003E07AB" w14:paraId="28234566" w14:textId="77777777" w:rsidTr="00191991">
        <w:tc>
          <w:tcPr>
            <w:tcW w:w="884" w:type="dxa"/>
          </w:tcPr>
          <w:p w14:paraId="27EA685E" w14:textId="77777777" w:rsidR="003E07AB" w:rsidRDefault="003E07AB" w:rsidP="003E07AB">
            <w:pPr>
              <w:jc w:val="center"/>
              <w:rPr>
                <w:b/>
                <w:bCs/>
              </w:rPr>
            </w:pPr>
          </w:p>
        </w:tc>
        <w:tc>
          <w:tcPr>
            <w:tcW w:w="758" w:type="dxa"/>
          </w:tcPr>
          <w:p w14:paraId="66B2ADDF" w14:textId="77777777" w:rsidR="003E07AB" w:rsidRPr="00A23916" w:rsidRDefault="003E07AB" w:rsidP="003E07AB">
            <w:pPr>
              <w:jc w:val="center"/>
              <w:rPr>
                <w:b/>
                <w:bCs/>
              </w:rPr>
            </w:pPr>
          </w:p>
        </w:tc>
        <w:tc>
          <w:tcPr>
            <w:tcW w:w="6551" w:type="dxa"/>
          </w:tcPr>
          <w:p w14:paraId="6FC5280A" w14:textId="77777777" w:rsidR="003E07AB" w:rsidRDefault="003E07AB" w:rsidP="003E07AB">
            <w:pPr>
              <w:rPr>
                <w:b/>
                <w:bCs/>
              </w:rPr>
            </w:pPr>
          </w:p>
        </w:tc>
        <w:tc>
          <w:tcPr>
            <w:tcW w:w="496" w:type="dxa"/>
          </w:tcPr>
          <w:p w14:paraId="799DF447" w14:textId="77777777" w:rsidR="003E07AB" w:rsidRDefault="003E07AB" w:rsidP="003E07AB">
            <w:pPr>
              <w:jc w:val="center"/>
            </w:pPr>
          </w:p>
        </w:tc>
        <w:tc>
          <w:tcPr>
            <w:tcW w:w="564" w:type="dxa"/>
          </w:tcPr>
          <w:p w14:paraId="3BB13052" w14:textId="77777777" w:rsidR="003E07AB" w:rsidRDefault="003E07AB" w:rsidP="003E07AB"/>
        </w:tc>
        <w:tc>
          <w:tcPr>
            <w:tcW w:w="564" w:type="dxa"/>
          </w:tcPr>
          <w:p w14:paraId="17977C41" w14:textId="77777777" w:rsidR="003E07AB" w:rsidRDefault="003E07AB" w:rsidP="003E07AB"/>
        </w:tc>
        <w:tc>
          <w:tcPr>
            <w:tcW w:w="5204" w:type="dxa"/>
          </w:tcPr>
          <w:p w14:paraId="29868183" w14:textId="77777777" w:rsidR="003E07AB" w:rsidRDefault="003E07AB" w:rsidP="003E07AB"/>
        </w:tc>
      </w:tr>
      <w:tr w:rsidR="003E07AB" w14:paraId="6D127BD3" w14:textId="77777777" w:rsidTr="00191991">
        <w:tc>
          <w:tcPr>
            <w:tcW w:w="884" w:type="dxa"/>
          </w:tcPr>
          <w:p w14:paraId="150E7441" w14:textId="78288FA0" w:rsidR="003E07AB" w:rsidRDefault="003E07AB" w:rsidP="003E07AB">
            <w:pPr>
              <w:jc w:val="center"/>
            </w:pPr>
            <w:r>
              <w:t>23.1</w:t>
            </w:r>
          </w:p>
        </w:tc>
        <w:tc>
          <w:tcPr>
            <w:tcW w:w="758" w:type="dxa"/>
          </w:tcPr>
          <w:p w14:paraId="668E8C05" w14:textId="07917D69" w:rsidR="003E07AB" w:rsidRDefault="003E07AB" w:rsidP="003E07AB">
            <w:pPr>
              <w:jc w:val="center"/>
            </w:pPr>
            <w:r>
              <w:t>K</w:t>
            </w:r>
          </w:p>
        </w:tc>
        <w:tc>
          <w:tcPr>
            <w:tcW w:w="6551" w:type="dxa"/>
          </w:tcPr>
          <w:p w14:paraId="48C0AF28" w14:textId="77777777" w:rsidR="003E07AB" w:rsidRPr="00811406" w:rsidRDefault="003E07AB" w:rsidP="003E07AB">
            <w:pPr>
              <w:shd w:val="clear" w:color="auto" w:fill="FFFFFF"/>
              <w:rPr>
                <w:rFonts w:cstheme="minorHAnsi"/>
              </w:rPr>
            </w:pPr>
            <w:r w:rsidRPr="00811406">
              <w:rPr>
                <w:rFonts w:cstheme="minorHAnsi"/>
              </w:rPr>
              <w:t xml:space="preserve">Banken er forpligtiget til at sikre sig løbende opfølgning af, at de gældende regler for funktionsadskillelse og sikkerhedsprocedurer i banken er opdateret. Dette omfatter specielt kurskontrol i Bankens Markets afdeling og i </w:t>
            </w:r>
            <w:proofErr w:type="spellStart"/>
            <w:r w:rsidRPr="00811406">
              <w:rPr>
                <w:rFonts w:cstheme="minorHAnsi"/>
              </w:rPr>
              <w:t>Back-office</w:t>
            </w:r>
            <w:proofErr w:type="spellEnd"/>
            <w:r w:rsidRPr="00811406">
              <w:rPr>
                <w:rFonts w:cstheme="minorHAnsi"/>
              </w:rPr>
              <w:t xml:space="preserve">.  </w:t>
            </w:r>
          </w:p>
          <w:p w14:paraId="24D98122" w14:textId="77777777" w:rsidR="003E07AB" w:rsidRPr="00811406" w:rsidRDefault="003E07AB" w:rsidP="003E07AB">
            <w:pPr>
              <w:numPr>
                <w:ilvl w:val="0"/>
                <w:numId w:val="5"/>
              </w:numPr>
              <w:spacing w:after="64" w:line="259" w:lineRule="auto"/>
              <w:ind w:hanging="192"/>
              <w:jc w:val="both"/>
            </w:pPr>
            <w:r w:rsidRPr="00811406">
              <w:rPr>
                <w:rFonts w:cstheme="minorHAnsi"/>
              </w:rPr>
              <w:t xml:space="preserve">Der udarbejdes således daglige lister over afvigende handler i forhold til markedspriser, ligesom der sker en overvågning af, at der er sammenhæng mellem de kundenumre, der handles på, og de konti/depoter, der afvikles over. </w:t>
            </w:r>
          </w:p>
          <w:p w14:paraId="39F51F86" w14:textId="6FE0F9BB" w:rsidR="003E07AB" w:rsidRDefault="003E07AB" w:rsidP="003E07AB">
            <w:pPr>
              <w:numPr>
                <w:ilvl w:val="0"/>
                <w:numId w:val="5"/>
              </w:numPr>
              <w:spacing w:after="64" w:line="259" w:lineRule="auto"/>
              <w:ind w:hanging="192"/>
              <w:jc w:val="both"/>
            </w:pPr>
            <w:r>
              <w:t xml:space="preserve">Det skal bekræftes, at tilbudsgiver følger tilbudsgivers </w:t>
            </w:r>
            <w:proofErr w:type="spellStart"/>
            <w:r>
              <w:t>best</w:t>
            </w:r>
            <w:proofErr w:type="spellEnd"/>
            <w:r>
              <w:t xml:space="preserve"> </w:t>
            </w:r>
            <w:proofErr w:type="spellStart"/>
            <w:r>
              <w:t>execution</w:t>
            </w:r>
            <w:proofErr w:type="spellEnd"/>
            <w:r>
              <w:t xml:space="preserve"> regler. </w:t>
            </w:r>
          </w:p>
          <w:p w14:paraId="230C6D52" w14:textId="0BC71799" w:rsidR="003E07AB" w:rsidRPr="00DA34F1" w:rsidRDefault="003E07AB" w:rsidP="003E07AB">
            <w:pPr>
              <w:rPr>
                <w:rFonts w:cstheme="minorHAnsi"/>
                <w:u w:val="single"/>
              </w:rPr>
            </w:pPr>
          </w:p>
          <w:p w14:paraId="059E94AE" w14:textId="77777777" w:rsidR="003E07AB" w:rsidRDefault="003E07AB" w:rsidP="003E07AB"/>
        </w:tc>
        <w:tc>
          <w:tcPr>
            <w:tcW w:w="496" w:type="dxa"/>
          </w:tcPr>
          <w:p w14:paraId="2FBA8A2A" w14:textId="0578D509" w:rsidR="003E07AB" w:rsidRDefault="003E07AB" w:rsidP="003E07AB">
            <w:pPr>
              <w:jc w:val="center"/>
            </w:pPr>
          </w:p>
        </w:tc>
        <w:tc>
          <w:tcPr>
            <w:tcW w:w="564" w:type="dxa"/>
          </w:tcPr>
          <w:p w14:paraId="2963D346" w14:textId="77777777" w:rsidR="003E07AB" w:rsidRDefault="003E07AB" w:rsidP="003E07AB"/>
        </w:tc>
        <w:tc>
          <w:tcPr>
            <w:tcW w:w="564" w:type="dxa"/>
          </w:tcPr>
          <w:p w14:paraId="48A2541E" w14:textId="15D8633D" w:rsidR="003E07AB" w:rsidRDefault="003E07AB" w:rsidP="003E07AB"/>
        </w:tc>
        <w:tc>
          <w:tcPr>
            <w:tcW w:w="5204" w:type="dxa"/>
          </w:tcPr>
          <w:p w14:paraId="22533484" w14:textId="26FE8595" w:rsidR="003E07AB" w:rsidRDefault="003E07AB" w:rsidP="003E07AB"/>
        </w:tc>
      </w:tr>
      <w:tr w:rsidR="003E07AB" w14:paraId="5D4B79E7" w14:textId="77777777" w:rsidTr="00191991">
        <w:tc>
          <w:tcPr>
            <w:tcW w:w="884" w:type="dxa"/>
          </w:tcPr>
          <w:p w14:paraId="679AF539" w14:textId="44B786C5" w:rsidR="003E07AB" w:rsidRPr="00EF5730" w:rsidRDefault="00C55C89" w:rsidP="003E07AB">
            <w:pPr>
              <w:jc w:val="center"/>
            </w:pPr>
            <w:r w:rsidRPr="00EF5730">
              <w:t>24</w:t>
            </w:r>
          </w:p>
        </w:tc>
        <w:tc>
          <w:tcPr>
            <w:tcW w:w="758" w:type="dxa"/>
          </w:tcPr>
          <w:p w14:paraId="3EBE7116" w14:textId="77777777" w:rsidR="003E07AB" w:rsidRPr="00DF7ACA" w:rsidRDefault="003E07AB" w:rsidP="003E07AB">
            <w:pPr>
              <w:jc w:val="center"/>
              <w:rPr>
                <w:b/>
                <w:bCs/>
              </w:rPr>
            </w:pPr>
          </w:p>
        </w:tc>
        <w:tc>
          <w:tcPr>
            <w:tcW w:w="6551" w:type="dxa"/>
          </w:tcPr>
          <w:p w14:paraId="2B05299E" w14:textId="113C5983" w:rsidR="003E07AB" w:rsidRPr="00EF5730" w:rsidRDefault="00811406" w:rsidP="003E07AB">
            <w:r>
              <w:t>U</w:t>
            </w:r>
            <w:r w:rsidR="00C55C89" w:rsidRPr="00EF5730">
              <w:t>dgået</w:t>
            </w:r>
          </w:p>
        </w:tc>
        <w:tc>
          <w:tcPr>
            <w:tcW w:w="496" w:type="dxa"/>
          </w:tcPr>
          <w:p w14:paraId="001A56F6" w14:textId="77777777" w:rsidR="003E07AB" w:rsidRDefault="003E07AB" w:rsidP="003E07AB">
            <w:pPr>
              <w:jc w:val="center"/>
            </w:pPr>
          </w:p>
        </w:tc>
        <w:tc>
          <w:tcPr>
            <w:tcW w:w="564" w:type="dxa"/>
          </w:tcPr>
          <w:p w14:paraId="0D86D690" w14:textId="77777777" w:rsidR="003E07AB" w:rsidRDefault="003E07AB" w:rsidP="003E07AB"/>
        </w:tc>
        <w:tc>
          <w:tcPr>
            <w:tcW w:w="564" w:type="dxa"/>
          </w:tcPr>
          <w:p w14:paraId="08E218D3" w14:textId="77777777" w:rsidR="003E07AB" w:rsidRDefault="003E07AB" w:rsidP="003E07AB"/>
        </w:tc>
        <w:tc>
          <w:tcPr>
            <w:tcW w:w="5204" w:type="dxa"/>
          </w:tcPr>
          <w:p w14:paraId="64DF1592" w14:textId="77777777" w:rsidR="003E07AB" w:rsidRDefault="003E07AB" w:rsidP="003E07AB"/>
        </w:tc>
      </w:tr>
      <w:tr w:rsidR="003E07AB" w14:paraId="089834AB" w14:textId="77777777" w:rsidTr="00191991">
        <w:tc>
          <w:tcPr>
            <w:tcW w:w="884" w:type="dxa"/>
          </w:tcPr>
          <w:p w14:paraId="06E0BC96" w14:textId="37242CF2" w:rsidR="003E07AB" w:rsidRPr="00DF7ACA" w:rsidRDefault="003E07AB" w:rsidP="003E07AB">
            <w:pPr>
              <w:jc w:val="center"/>
              <w:rPr>
                <w:b/>
                <w:bCs/>
              </w:rPr>
            </w:pPr>
            <w:r>
              <w:rPr>
                <w:b/>
                <w:bCs/>
              </w:rPr>
              <w:t>25</w:t>
            </w:r>
          </w:p>
        </w:tc>
        <w:tc>
          <w:tcPr>
            <w:tcW w:w="758" w:type="dxa"/>
          </w:tcPr>
          <w:p w14:paraId="76AF7744" w14:textId="77777777" w:rsidR="003E07AB" w:rsidRPr="00DF7ACA" w:rsidRDefault="003E07AB" w:rsidP="003E07AB">
            <w:pPr>
              <w:jc w:val="center"/>
              <w:rPr>
                <w:b/>
                <w:bCs/>
              </w:rPr>
            </w:pPr>
          </w:p>
        </w:tc>
        <w:tc>
          <w:tcPr>
            <w:tcW w:w="6551" w:type="dxa"/>
          </w:tcPr>
          <w:p w14:paraId="447F756C" w14:textId="3AA86C48" w:rsidR="003E07AB" w:rsidRPr="00DF7ACA" w:rsidRDefault="003E07AB" w:rsidP="003E07AB">
            <w:pPr>
              <w:rPr>
                <w:b/>
                <w:bCs/>
              </w:rPr>
            </w:pPr>
            <w:r w:rsidRPr="00DF7ACA">
              <w:rPr>
                <w:b/>
                <w:bCs/>
              </w:rPr>
              <w:t xml:space="preserve">Efterlevelse af KL’s Bankråds </w:t>
            </w:r>
            <w:proofErr w:type="spellStart"/>
            <w:r w:rsidRPr="00DF7ACA">
              <w:rPr>
                <w:b/>
                <w:bCs/>
              </w:rPr>
              <w:t>governanceprincipper</w:t>
            </w:r>
            <w:proofErr w:type="spellEnd"/>
            <w:r w:rsidRPr="00DF7ACA">
              <w:rPr>
                <w:b/>
                <w:bCs/>
              </w:rPr>
              <w:t xml:space="preserve">  </w:t>
            </w:r>
          </w:p>
        </w:tc>
        <w:tc>
          <w:tcPr>
            <w:tcW w:w="496" w:type="dxa"/>
          </w:tcPr>
          <w:p w14:paraId="68C884AD" w14:textId="77777777" w:rsidR="003E07AB" w:rsidRDefault="003E07AB" w:rsidP="003E07AB">
            <w:pPr>
              <w:jc w:val="center"/>
            </w:pPr>
          </w:p>
        </w:tc>
        <w:tc>
          <w:tcPr>
            <w:tcW w:w="564" w:type="dxa"/>
          </w:tcPr>
          <w:p w14:paraId="6B5581BA" w14:textId="77777777" w:rsidR="003E07AB" w:rsidRDefault="003E07AB" w:rsidP="003E07AB"/>
        </w:tc>
        <w:tc>
          <w:tcPr>
            <w:tcW w:w="564" w:type="dxa"/>
          </w:tcPr>
          <w:p w14:paraId="3C1AB02C" w14:textId="6824EAED" w:rsidR="003E07AB" w:rsidRDefault="003E07AB" w:rsidP="003E07AB"/>
        </w:tc>
        <w:tc>
          <w:tcPr>
            <w:tcW w:w="5204" w:type="dxa"/>
          </w:tcPr>
          <w:p w14:paraId="6F96D5E2" w14:textId="311635CC" w:rsidR="003E07AB" w:rsidRDefault="003E07AB" w:rsidP="003E07AB"/>
        </w:tc>
      </w:tr>
      <w:tr w:rsidR="003E07AB" w14:paraId="4B3E30F3" w14:textId="77777777" w:rsidTr="00191991">
        <w:tc>
          <w:tcPr>
            <w:tcW w:w="884" w:type="dxa"/>
          </w:tcPr>
          <w:p w14:paraId="7B7F0C73" w14:textId="4053B187" w:rsidR="003E07AB" w:rsidRDefault="003E07AB" w:rsidP="003E07AB">
            <w:pPr>
              <w:jc w:val="center"/>
            </w:pPr>
            <w:r>
              <w:t>25.</w:t>
            </w:r>
            <w:r w:rsidR="000C57A0">
              <w:t>1</w:t>
            </w:r>
          </w:p>
        </w:tc>
        <w:tc>
          <w:tcPr>
            <w:tcW w:w="758" w:type="dxa"/>
          </w:tcPr>
          <w:p w14:paraId="540D86BF" w14:textId="411F2595" w:rsidR="003E07AB" w:rsidRDefault="003E07AB" w:rsidP="003E07AB">
            <w:pPr>
              <w:jc w:val="center"/>
            </w:pPr>
            <w:r>
              <w:t>MK</w:t>
            </w:r>
          </w:p>
        </w:tc>
        <w:tc>
          <w:tcPr>
            <w:tcW w:w="6551" w:type="dxa"/>
          </w:tcPr>
          <w:p w14:paraId="25F727AD" w14:textId="55F5D462" w:rsidR="003E07AB" w:rsidRDefault="003E07AB" w:rsidP="003E07AB">
            <w:pPr>
              <w:ind w:left="-5"/>
            </w:pPr>
            <w:r>
              <w:t xml:space="preserve">Tilbudsgiver skal efterleve KL’s Bankråds </w:t>
            </w:r>
            <w:proofErr w:type="spellStart"/>
            <w:r>
              <w:t>governanceprincipper</w:t>
            </w:r>
            <w:proofErr w:type="spellEnd"/>
            <w:r>
              <w:t xml:space="preserve"> (bilag 7). </w:t>
            </w:r>
          </w:p>
        </w:tc>
        <w:tc>
          <w:tcPr>
            <w:tcW w:w="496" w:type="dxa"/>
          </w:tcPr>
          <w:p w14:paraId="15B9ECF8" w14:textId="6329DDFC" w:rsidR="003E07AB" w:rsidRDefault="003E07AB" w:rsidP="003E07AB">
            <w:pPr>
              <w:jc w:val="center"/>
            </w:pPr>
            <w:r>
              <w:t>x</w:t>
            </w:r>
          </w:p>
        </w:tc>
        <w:tc>
          <w:tcPr>
            <w:tcW w:w="564" w:type="dxa"/>
          </w:tcPr>
          <w:p w14:paraId="78FBC3B6" w14:textId="77777777" w:rsidR="003E07AB" w:rsidRDefault="003E07AB" w:rsidP="003E07AB"/>
        </w:tc>
        <w:tc>
          <w:tcPr>
            <w:tcW w:w="564" w:type="dxa"/>
          </w:tcPr>
          <w:p w14:paraId="61AEA29E" w14:textId="226E3534" w:rsidR="003E07AB" w:rsidRDefault="003E07AB" w:rsidP="003E07AB"/>
        </w:tc>
        <w:tc>
          <w:tcPr>
            <w:tcW w:w="5204" w:type="dxa"/>
          </w:tcPr>
          <w:p w14:paraId="18C4A6C2" w14:textId="0267C2F3" w:rsidR="003E07AB" w:rsidRDefault="003E07AB" w:rsidP="003E07AB"/>
        </w:tc>
      </w:tr>
      <w:tr w:rsidR="003E07AB" w14:paraId="1394C0D6" w14:textId="77777777" w:rsidTr="00191991">
        <w:tc>
          <w:tcPr>
            <w:tcW w:w="884" w:type="dxa"/>
          </w:tcPr>
          <w:p w14:paraId="35B9B773" w14:textId="65CE53A5" w:rsidR="003E07AB" w:rsidRDefault="003E07AB" w:rsidP="003E07AB">
            <w:pPr>
              <w:jc w:val="center"/>
            </w:pPr>
            <w:r>
              <w:t>25.</w:t>
            </w:r>
            <w:r w:rsidR="000C57A0">
              <w:t>2</w:t>
            </w:r>
          </w:p>
        </w:tc>
        <w:tc>
          <w:tcPr>
            <w:tcW w:w="758" w:type="dxa"/>
          </w:tcPr>
          <w:p w14:paraId="30BF8ED2" w14:textId="174C2374" w:rsidR="003E07AB" w:rsidRDefault="00AE5460" w:rsidP="003E07AB">
            <w:pPr>
              <w:jc w:val="center"/>
            </w:pPr>
            <w:r>
              <w:t>M</w:t>
            </w:r>
            <w:r w:rsidR="003E07AB">
              <w:t>K</w:t>
            </w:r>
          </w:p>
        </w:tc>
        <w:tc>
          <w:tcPr>
            <w:tcW w:w="6551" w:type="dxa"/>
          </w:tcPr>
          <w:p w14:paraId="3FD6D22D" w14:textId="2C756584" w:rsidR="003E07AB" w:rsidRDefault="00D31CC4" w:rsidP="003E07AB">
            <w:pPr>
              <w:spacing w:line="259" w:lineRule="auto"/>
            </w:pPr>
            <w:r>
              <w:t>T</w:t>
            </w:r>
            <w:r w:rsidR="003E07AB">
              <w:t xml:space="preserve">ilbudsgiver </w:t>
            </w:r>
            <w:r w:rsidR="003E07AB" w:rsidRPr="00B74F5E">
              <w:t>skal beskrive</w:t>
            </w:r>
            <w:r w:rsidR="009F516C" w:rsidRPr="00B74F5E">
              <w:t xml:space="preserve"> i bilag 8</w:t>
            </w:r>
            <w:r w:rsidR="003E07AB">
              <w:t xml:space="preserve">, hvorledes banken </w:t>
            </w:r>
            <w:r w:rsidR="00AA73DE">
              <w:t xml:space="preserve">på nuværende tidspunkt og i fremtiden </w:t>
            </w:r>
            <w:r w:rsidR="003E07AB" w:rsidRPr="00C3152E">
              <w:rPr>
                <w:strike/>
              </w:rPr>
              <w:t>man</w:t>
            </w:r>
            <w:r w:rsidR="003E07AB">
              <w:t xml:space="preserve"> påtænker at overholde </w:t>
            </w:r>
            <w:proofErr w:type="spellStart"/>
            <w:r w:rsidR="003E07AB">
              <w:t>governanceprincipperne</w:t>
            </w:r>
            <w:proofErr w:type="spellEnd"/>
            <w:r w:rsidR="003E07AB">
              <w:t xml:space="preserve">, samt hvorledes tilbudsgiver i kontraktperioden løbende holder kommunen informeret om overholdelse af </w:t>
            </w:r>
            <w:proofErr w:type="spellStart"/>
            <w:r w:rsidR="003E07AB">
              <w:t>governanceprincipperne</w:t>
            </w:r>
            <w:proofErr w:type="spellEnd"/>
            <w:r w:rsidR="003E07AB">
              <w:t>, og hvorledes servicen er, hvis kommunen har uddybende spørgsmål til den information man har modtaget.</w:t>
            </w:r>
            <w:r w:rsidR="00AA73DE">
              <w:t xml:space="preserve"> U</w:t>
            </w:r>
            <w:r w:rsidR="00AA73DE" w:rsidRPr="00826B0D">
              <w:t>dvekslingen af information</w:t>
            </w:r>
            <w:r w:rsidR="00AA73DE">
              <w:t>er</w:t>
            </w:r>
            <w:r w:rsidR="00AA73DE" w:rsidRPr="00826B0D">
              <w:t xml:space="preserve"> mellem pengeinstitut og </w:t>
            </w:r>
            <w:proofErr w:type="gramStart"/>
            <w:r w:rsidR="00AA73DE" w:rsidRPr="00826B0D">
              <w:t>kommunen  vil</w:t>
            </w:r>
            <w:proofErr w:type="gramEnd"/>
            <w:r w:rsidR="00AA73DE" w:rsidRPr="00826B0D">
              <w:t xml:space="preserve"> indgå i tilbudsevalueringen jf. udbudsbetingelsernes evaluering.</w:t>
            </w:r>
          </w:p>
        </w:tc>
        <w:tc>
          <w:tcPr>
            <w:tcW w:w="496" w:type="dxa"/>
          </w:tcPr>
          <w:p w14:paraId="2F49D18E" w14:textId="77777777" w:rsidR="003E07AB" w:rsidRDefault="003E07AB" w:rsidP="003E07AB">
            <w:pPr>
              <w:jc w:val="center"/>
            </w:pPr>
          </w:p>
        </w:tc>
        <w:tc>
          <w:tcPr>
            <w:tcW w:w="564" w:type="dxa"/>
          </w:tcPr>
          <w:p w14:paraId="48DC3156" w14:textId="77777777" w:rsidR="003E07AB" w:rsidRDefault="003E07AB" w:rsidP="003E07AB"/>
        </w:tc>
        <w:tc>
          <w:tcPr>
            <w:tcW w:w="564" w:type="dxa"/>
          </w:tcPr>
          <w:p w14:paraId="61D4418E" w14:textId="6D900351" w:rsidR="003E07AB" w:rsidRDefault="003E07AB" w:rsidP="003E07AB"/>
        </w:tc>
        <w:tc>
          <w:tcPr>
            <w:tcW w:w="5204" w:type="dxa"/>
          </w:tcPr>
          <w:p w14:paraId="3DF8F9D2" w14:textId="130C9114" w:rsidR="003E07AB" w:rsidRDefault="003E07AB" w:rsidP="003E07AB"/>
        </w:tc>
      </w:tr>
      <w:tr w:rsidR="003E07AB" w14:paraId="607C016D" w14:textId="77777777" w:rsidTr="00191991">
        <w:tc>
          <w:tcPr>
            <w:tcW w:w="884" w:type="dxa"/>
          </w:tcPr>
          <w:p w14:paraId="5BFA4DF5" w14:textId="60F4A9DB" w:rsidR="003E07AB" w:rsidRDefault="003E07AB" w:rsidP="003E07AB">
            <w:pPr>
              <w:jc w:val="center"/>
            </w:pPr>
          </w:p>
        </w:tc>
        <w:tc>
          <w:tcPr>
            <w:tcW w:w="758" w:type="dxa"/>
          </w:tcPr>
          <w:p w14:paraId="2C8D8B58" w14:textId="77777777" w:rsidR="003E07AB" w:rsidRDefault="003E07AB" w:rsidP="003E07AB">
            <w:pPr>
              <w:jc w:val="center"/>
            </w:pPr>
          </w:p>
        </w:tc>
        <w:tc>
          <w:tcPr>
            <w:tcW w:w="6551" w:type="dxa"/>
          </w:tcPr>
          <w:p w14:paraId="4D27728E" w14:textId="26352C63" w:rsidR="003E07AB" w:rsidRPr="0088582C" w:rsidRDefault="003E07AB" w:rsidP="003E07AB">
            <w:pPr>
              <w:ind w:left="-5"/>
              <w:rPr>
                <w:strike/>
              </w:rPr>
            </w:pPr>
          </w:p>
        </w:tc>
        <w:tc>
          <w:tcPr>
            <w:tcW w:w="496" w:type="dxa"/>
          </w:tcPr>
          <w:p w14:paraId="7D628547" w14:textId="77777777" w:rsidR="003E07AB" w:rsidRDefault="003E07AB" w:rsidP="003E07AB">
            <w:pPr>
              <w:jc w:val="center"/>
            </w:pPr>
          </w:p>
        </w:tc>
        <w:tc>
          <w:tcPr>
            <w:tcW w:w="564" w:type="dxa"/>
          </w:tcPr>
          <w:p w14:paraId="479FF0E0" w14:textId="77777777" w:rsidR="003E07AB" w:rsidRDefault="003E07AB" w:rsidP="003E07AB"/>
        </w:tc>
        <w:tc>
          <w:tcPr>
            <w:tcW w:w="564" w:type="dxa"/>
          </w:tcPr>
          <w:p w14:paraId="5DE8936C" w14:textId="77777777" w:rsidR="003E07AB" w:rsidRDefault="003E07AB" w:rsidP="003E07AB"/>
        </w:tc>
        <w:tc>
          <w:tcPr>
            <w:tcW w:w="5204" w:type="dxa"/>
          </w:tcPr>
          <w:p w14:paraId="3E6C6C1A" w14:textId="6D923371" w:rsidR="003E07AB" w:rsidRDefault="003E07AB" w:rsidP="003E07AB"/>
        </w:tc>
      </w:tr>
      <w:tr w:rsidR="003E07AB" w14:paraId="2E5F4FC0" w14:textId="77777777" w:rsidTr="00191991">
        <w:tc>
          <w:tcPr>
            <w:tcW w:w="884" w:type="dxa"/>
          </w:tcPr>
          <w:p w14:paraId="4E96F03D" w14:textId="51318388" w:rsidR="003E07AB" w:rsidRPr="00DF7ACA" w:rsidRDefault="003E07AB" w:rsidP="003E07AB">
            <w:pPr>
              <w:jc w:val="center"/>
              <w:rPr>
                <w:b/>
                <w:bCs/>
              </w:rPr>
            </w:pPr>
            <w:r>
              <w:rPr>
                <w:b/>
                <w:bCs/>
              </w:rPr>
              <w:t>26</w:t>
            </w:r>
          </w:p>
        </w:tc>
        <w:tc>
          <w:tcPr>
            <w:tcW w:w="758" w:type="dxa"/>
          </w:tcPr>
          <w:p w14:paraId="0F8B28AF" w14:textId="1CFB2672" w:rsidR="003E07AB" w:rsidRPr="00DF7ACA" w:rsidRDefault="003E07AB" w:rsidP="003E07AB">
            <w:pPr>
              <w:jc w:val="center"/>
              <w:rPr>
                <w:b/>
                <w:bCs/>
              </w:rPr>
            </w:pPr>
          </w:p>
        </w:tc>
        <w:tc>
          <w:tcPr>
            <w:tcW w:w="6551" w:type="dxa"/>
          </w:tcPr>
          <w:p w14:paraId="68A487DB" w14:textId="522635EB" w:rsidR="003E07AB" w:rsidRPr="00DF7ACA" w:rsidRDefault="003E07AB" w:rsidP="003E07AB">
            <w:pPr>
              <w:rPr>
                <w:b/>
                <w:bCs/>
              </w:rPr>
            </w:pPr>
            <w:r w:rsidRPr="00DF7ACA">
              <w:rPr>
                <w:b/>
                <w:bCs/>
              </w:rPr>
              <w:t>Tilbudsgivers samfundsansvar</w:t>
            </w:r>
          </w:p>
        </w:tc>
        <w:tc>
          <w:tcPr>
            <w:tcW w:w="496" w:type="dxa"/>
          </w:tcPr>
          <w:p w14:paraId="0AFCC4F0" w14:textId="77777777" w:rsidR="003E07AB" w:rsidRDefault="003E07AB" w:rsidP="003E07AB">
            <w:pPr>
              <w:jc w:val="center"/>
            </w:pPr>
          </w:p>
        </w:tc>
        <w:tc>
          <w:tcPr>
            <w:tcW w:w="564" w:type="dxa"/>
          </w:tcPr>
          <w:p w14:paraId="41BAF196" w14:textId="77777777" w:rsidR="003E07AB" w:rsidRDefault="003E07AB" w:rsidP="003E07AB"/>
        </w:tc>
        <w:tc>
          <w:tcPr>
            <w:tcW w:w="564" w:type="dxa"/>
          </w:tcPr>
          <w:p w14:paraId="5E14C6C5" w14:textId="044AB97F" w:rsidR="003E07AB" w:rsidRDefault="003E07AB" w:rsidP="003E07AB"/>
        </w:tc>
        <w:tc>
          <w:tcPr>
            <w:tcW w:w="5204" w:type="dxa"/>
          </w:tcPr>
          <w:p w14:paraId="1E1BDFA4" w14:textId="200E425E" w:rsidR="003E07AB" w:rsidRDefault="003E07AB" w:rsidP="003E07AB"/>
        </w:tc>
      </w:tr>
      <w:tr w:rsidR="003E07AB" w14:paraId="348F5AF9" w14:textId="77777777" w:rsidTr="00191991">
        <w:tc>
          <w:tcPr>
            <w:tcW w:w="884" w:type="dxa"/>
          </w:tcPr>
          <w:p w14:paraId="2AC1F0C1" w14:textId="77777777" w:rsidR="003E07AB" w:rsidRDefault="003E07AB" w:rsidP="003E07AB">
            <w:pPr>
              <w:jc w:val="center"/>
            </w:pPr>
            <w:r>
              <w:t>26.1</w:t>
            </w:r>
          </w:p>
          <w:p w14:paraId="79908BA9" w14:textId="77777777" w:rsidR="003E07AB" w:rsidRDefault="003E07AB" w:rsidP="003E07AB">
            <w:pPr>
              <w:jc w:val="center"/>
            </w:pPr>
          </w:p>
          <w:p w14:paraId="03A9A9EC" w14:textId="77777777" w:rsidR="003E07AB" w:rsidRDefault="003E07AB" w:rsidP="003E07AB">
            <w:pPr>
              <w:jc w:val="center"/>
            </w:pPr>
          </w:p>
          <w:p w14:paraId="586D5761" w14:textId="77777777" w:rsidR="003E07AB" w:rsidRDefault="003E07AB" w:rsidP="003E07AB">
            <w:pPr>
              <w:jc w:val="center"/>
            </w:pPr>
          </w:p>
          <w:p w14:paraId="193E4399" w14:textId="1CA75108" w:rsidR="003E07AB" w:rsidRDefault="00F11F43" w:rsidP="003E07AB">
            <w:pPr>
              <w:jc w:val="center"/>
            </w:pPr>
            <w:r>
              <w:t>26.2</w:t>
            </w:r>
          </w:p>
          <w:p w14:paraId="093A125D" w14:textId="77777777" w:rsidR="003E07AB" w:rsidRDefault="003E07AB" w:rsidP="003E07AB">
            <w:pPr>
              <w:jc w:val="center"/>
            </w:pPr>
          </w:p>
          <w:p w14:paraId="3DCD73FE" w14:textId="746C28CA" w:rsidR="003E07AB" w:rsidRDefault="003E07AB" w:rsidP="003E07AB">
            <w:pPr>
              <w:jc w:val="center"/>
            </w:pPr>
          </w:p>
          <w:p w14:paraId="0DE9C70B" w14:textId="77777777" w:rsidR="003E07AB" w:rsidRDefault="003E07AB" w:rsidP="003E07AB">
            <w:pPr>
              <w:jc w:val="center"/>
            </w:pPr>
          </w:p>
          <w:p w14:paraId="113C8284" w14:textId="77777777" w:rsidR="003E07AB" w:rsidRDefault="003E07AB" w:rsidP="003E07AB">
            <w:pPr>
              <w:jc w:val="center"/>
            </w:pPr>
          </w:p>
          <w:p w14:paraId="7B90E427" w14:textId="77777777" w:rsidR="003E07AB" w:rsidRDefault="003E07AB" w:rsidP="003E07AB">
            <w:pPr>
              <w:jc w:val="center"/>
            </w:pPr>
          </w:p>
          <w:p w14:paraId="57C11752" w14:textId="06F4E027" w:rsidR="003E07AB" w:rsidRDefault="002B694E" w:rsidP="003E07AB">
            <w:pPr>
              <w:jc w:val="center"/>
            </w:pPr>
            <w:r>
              <w:t>26.3</w:t>
            </w:r>
          </w:p>
          <w:p w14:paraId="4F47BE82" w14:textId="77777777" w:rsidR="003E07AB" w:rsidRDefault="003E07AB" w:rsidP="003E07AB">
            <w:pPr>
              <w:jc w:val="center"/>
            </w:pPr>
          </w:p>
          <w:p w14:paraId="3ABBB036" w14:textId="67632187" w:rsidR="003E07AB" w:rsidRDefault="003E07AB" w:rsidP="003E07AB">
            <w:pPr>
              <w:jc w:val="center"/>
            </w:pPr>
          </w:p>
          <w:p w14:paraId="222E54CD" w14:textId="5D14CFFD" w:rsidR="003E07AB" w:rsidRDefault="003E07AB" w:rsidP="003E07AB">
            <w:pPr>
              <w:jc w:val="center"/>
            </w:pPr>
          </w:p>
          <w:p w14:paraId="265EDF5C" w14:textId="77777777" w:rsidR="003E07AB" w:rsidRDefault="003E07AB" w:rsidP="003E07AB">
            <w:pPr>
              <w:jc w:val="center"/>
            </w:pPr>
          </w:p>
          <w:p w14:paraId="70F70DF6" w14:textId="77777777" w:rsidR="003E07AB" w:rsidRDefault="003E07AB" w:rsidP="003E07AB">
            <w:pPr>
              <w:jc w:val="center"/>
            </w:pPr>
          </w:p>
          <w:p w14:paraId="2BC5BA9E" w14:textId="77777777" w:rsidR="003E07AB" w:rsidRDefault="003E07AB" w:rsidP="003E07AB">
            <w:pPr>
              <w:jc w:val="center"/>
            </w:pPr>
          </w:p>
          <w:p w14:paraId="7E21D6EE" w14:textId="77777777" w:rsidR="003E07AB" w:rsidRDefault="003E07AB" w:rsidP="003E07AB">
            <w:pPr>
              <w:jc w:val="center"/>
            </w:pPr>
          </w:p>
          <w:p w14:paraId="606E8CA6" w14:textId="77777777" w:rsidR="003E07AB" w:rsidRDefault="003E07AB" w:rsidP="003E07AB">
            <w:pPr>
              <w:jc w:val="center"/>
            </w:pPr>
          </w:p>
          <w:p w14:paraId="592EDF40" w14:textId="77777777" w:rsidR="003E07AB" w:rsidRDefault="003E07AB" w:rsidP="003E07AB">
            <w:pPr>
              <w:jc w:val="center"/>
            </w:pPr>
          </w:p>
          <w:p w14:paraId="4AE00BD5" w14:textId="77777777" w:rsidR="003E07AB" w:rsidRDefault="003E07AB" w:rsidP="003E07AB">
            <w:pPr>
              <w:jc w:val="center"/>
            </w:pPr>
          </w:p>
          <w:p w14:paraId="09E5C442" w14:textId="3FDECE3A" w:rsidR="003E07AB" w:rsidRDefault="002B694E" w:rsidP="003E07AB">
            <w:pPr>
              <w:jc w:val="center"/>
            </w:pPr>
            <w:r>
              <w:t>26.4</w:t>
            </w:r>
          </w:p>
          <w:p w14:paraId="4F290D9A" w14:textId="2B1F2027" w:rsidR="003E07AB" w:rsidRDefault="003E07AB" w:rsidP="003E07AB">
            <w:pPr>
              <w:jc w:val="center"/>
            </w:pPr>
          </w:p>
          <w:p w14:paraId="23A5C46E" w14:textId="77777777" w:rsidR="003E07AB" w:rsidRDefault="003E07AB" w:rsidP="003E07AB">
            <w:pPr>
              <w:jc w:val="center"/>
            </w:pPr>
          </w:p>
          <w:p w14:paraId="64AC2FEF" w14:textId="77777777" w:rsidR="003E07AB" w:rsidRDefault="003E07AB" w:rsidP="003E07AB">
            <w:pPr>
              <w:jc w:val="center"/>
            </w:pPr>
          </w:p>
          <w:p w14:paraId="74971F04" w14:textId="77777777" w:rsidR="003E07AB" w:rsidRDefault="003E07AB" w:rsidP="003E07AB">
            <w:pPr>
              <w:jc w:val="center"/>
            </w:pPr>
          </w:p>
          <w:p w14:paraId="2F2C23D0" w14:textId="77777777" w:rsidR="003E07AB" w:rsidRDefault="003E07AB" w:rsidP="003E07AB">
            <w:pPr>
              <w:jc w:val="center"/>
            </w:pPr>
          </w:p>
          <w:p w14:paraId="3FD22787" w14:textId="77777777" w:rsidR="003E07AB" w:rsidRDefault="003E07AB" w:rsidP="003E07AB">
            <w:pPr>
              <w:jc w:val="center"/>
            </w:pPr>
          </w:p>
          <w:p w14:paraId="3D15DA55" w14:textId="77777777" w:rsidR="003E07AB" w:rsidRDefault="003E07AB" w:rsidP="003E07AB">
            <w:pPr>
              <w:jc w:val="center"/>
            </w:pPr>
          </w:p>
          <w:p w14:paraId="106A8036" w14:textId="77777777" w:rsidR="003E07AB" w:rsidRDefault="003E07AB" w:rsidP="003E07AB">
            <w:pPr>
              <w:jc w:val="center"/>
            </w:pPr>
            <w:r>
              <w:t>26.5</w:t>
            </w:r>
          </w:p>
          <w:p w14:paraId="0E0F302D" w14:textId="77777777" w:rsidR="003E07AB" w:rsidRDefault="003E07AB" w:rsidP="003E07AB">
            <w:pPr>
              <w:jc w:val="center"/>
            </w:pPr>
          </w:p>
          <w:p w14:paraId="649B8A9B" w14:textId="77777777" w:rsidR="003E07AB" w:rsidRDefault="003E07AB" w:rsidP="003E07AB">
            <w:pPr>
              <w:jc w:val="center"/>
            </w:pPr>
          </w:p>
          <w:p w14:paraId="1F5FF0DA" w14:textId="77777777" w:rsidR="003E07AB" w:rsidRDefault="003E07AB" w:rsidP="003E07AB">
            <w:pPr>
              <w:jc w:val="center"/>
            </w:pPr>
          </w:p>
          <w:p w14:paraId="4088C695" w14:textId="77777777" w:rsidR="003E07AB" w:rsidRDefault="003E07AB" w:rsidP="003E07AB">
            <w:pPr>
              <w:jc w:val="center"/>
            </w:pPr>
          </w:p>
          <w:p w14:paraId="547B3D7E" w14:textId="1A65539D" w:rsidR="003E07AB" w:rsidRDefault="003E07AB" w:rsidP="003E07AB">
            <w:pPr>
              <w:jc w:val="center"/>
            </w:pPr>
            <w:r>
              <w:t>26.6</w:t>
            </w:r>
          </w:p>
        </w:tc>
        <w:tc>
          <w:tcPr>
            <w:tcW w:w="758" w:type="dxa"/>
          </w:tcPr>
          <w:p w14:paraId="076F1257" w14:textId="391532F6" w:rsidR="003E07AB" w:rsidRDefault="003E07AB" w:rsidP="003E07AB">
            <w:pPr>
              <w:jc w:val="center"/>
            </w:pPr>
            <w:r>
              <w:t>K</w:t>
            </w:r>
          </w:p>
          <w:p w14:paraId="081C77A5" w14:textId="77777777" w:rsidR="003E07AB" w:rsidRDefault="003E07AB" w:rsidP="003E07AB">
            <w:pPr>
              <w:jc w:val="center"/>
            </w:pPr>
          </w:p>
          <w:p w14:paraId="2F71558E" w14:textId="77777777" w:rsidR="003E07AB" w:rsidRDefault="003E07AB" w:rsidP="003E07AB">
            <w:pPr>
              <w:jc w:val="center"/>
            </w:pPr>
          </w:p>
          <w:p w14:paraId="5CE10FE2" w14:textId="77777777" w:rsidR="003E07AB" w:rsidRDefault="003E07AB" w:rsidP="003E07AB">
            <w:pPr>
              <w:jc w:val="center"/>
            </w:pPr>
          </w:p>
          <w:p w14:paraId="30D608D1" w14:textId="59DC5315" w:rsidR="003E07AB" w:rsidRDefault="00F11F43" w:rsidP="003E07AB">
            <w:pPr>
              <w:jc w:val="center"/>
            </w:pPr>
            <w:r>
              <w:t>K</w:t>
            </w:r>
          </w:p>
          <w:p w14:paraId="5C94B77C" w14:textId="77777777" w:rsidR="003E07AB" w:rsidRDefault="003E07AB" w:rsidP="003E07AB">
            <w:pPr>
              <w:jc w:val="center"/>
            </w:pPr>
          </w:p>
          <w:p w14:paraId="3767D3D2" w14:textId="7465B741" w:rsidR="003E07AB" w:rsidRDefault="003E07AB" w:rsidP="003E07AB">
            <w:pPr>
              <w:jc w:val="center"/>
            </w:pPr>
          </w:p>
          <w:p w14:paraId="22CB76DA" w14:textId="77777777" w:rsidR="003E07AB" w:rsidRDefault="003E07AB" w:rsidP="003E07AB">
            <w:pPr>
              <w:jc w:val="center"/>
            </w:pPr>
          </w:p>
          <w:p w14:paraId="4B3C4415" w14:textId="77777777" w:rsidR="003E07AB" w:rsidRDefault="003E07AB" w:rsidP="003E07AB">
            <w:pPr>
              <w:jc w:val="center"/>
            </w:pPr>
          </w:p>
          <w:p w14:paraId="1E533CFD" w14:textId="7B47F887" w:rsidR="003E07AB" w:rsidRDefault="003E07AB" w:rsidP="003E07AB">
            <w:pPr>
              <w:jc w:val="center"/>
            </w:pPr>
          </w:p>
          <w:p w14:paraId="1316545F" w14:textId="5AAF87C4" w:rsidR="002B694E" w:rsidRDefault="002B694E" w:rsidP="003E07AB">
            <w:pPr>
              <w:jc w:val="center"/>
            </w:pPr>
            <w:r>
              <w:t>K</w:t>
            </w:r>
          </w:p>
          <w:p w14:paraId="0A32E172" w14:textId="77777777" w:rsidR="003E07AB" w:rsidRDefault="003E07AB" w:rsidP="003E07AB">
            <w:pPr>
              <w:jc w:val="center"/>
            </w:pPr>
          </w:p>
          <w:p w14:paraId="52614642" w14:textId="77777777" w:rsidR="003E07AB" w:rsidRDefault="003E07AB" w:rsidP="003E07AB">
            <w:pPr>
              <w:jc w:val="center"/>
            </w:pPr>
          </w:p>
          <w:p w14:paraId="0B628469" w14:textId="1AF86071" w:rsidR="003E07AB" w:rsidRDefault="003E07AB" w:rsidP="003E07AB">
            <w:pPr>
              <w:jc w:val="center"/>
            </w:pPr>
          </w:p>
          <w:p w14:paraId="098E642A" w14:textId="5580522D" w:rsidR="003E07AB" w:rsidRDefault="003E07AB" w:rsidP="003E07AB">
            <w:pPr>
              <w:jc w:val="center"/>
            </w:pPr>
          </w:p>
          <w:p w14:paraId="004C9D7F" w14:textId="77777777" w:rsidR="003E07AB" w:rsidRDefault="003E07AB" w:rsidP="003E07AB">
            <w:pPr>
              <w:jc w:val="center"/>
            </w:pPr>
          </w:p>
          <w:p w14:paraId="1C2419B3" w14:textId="77777777" w:rsidR="003E07AB" w:rsidRDefault="003E07AB" w:rsidP="003E07AB">
            <w:pPr>
              <w:jc w:val="center"/>
            </w:pPr>
          </w:p>
          <w:p w14:paraId="3F75F7B2" w14:textId="77777777" w:rsidR="003E07AB" w:rsidRDefault="003E07AB" w:rsidP="003E07AB">
            <w:pPr>
              <w:jc w:val="center"/>
            </w:pPr>
          </w:p>
          <w:p w14:paraId="07F85EF5" w14:textId="77777777" w:rsidR="003E07AB" w:rsidRDefault="003E07AB" w:rsidP="003E07AB">
            <w:pPr>
              <w:jc w:val="center"/>
            </w:pPr>
          </w:p>
          <w:p w14:paraId="11D7E023" w14:textId="77777777" w:rsidR="003E07AB" w:rsidRDefault="003E07AB" w:rsidP="003E07AB">
            <w:pPr>
              <w:jc w:val="center"/>
            </w:pPr>
          </w:p>
          <w:p w14:paraId="1DEDED44" w14:textId="77777777" w:rsidR="003E07AB" w:rsidRDefault="003E07AB" w:rsidP="003E07AB">
            <w:pPr>
              <w:jc w:val="center"/>
            </w:pPr>
          </w:p>
          <w:p w14:paraId="57CD284A" w14:textId="610A14BA" w:rsidR="003E07AB" w:rsidRDefault="002B694E" w:rsidP="003E07AB">
            <w:pPr>
              <w:jc w:val="center"/>
            </w:pPr>
            <w:r>
              <w:t>K</w:t>
            </w:r>
          </w:p>
          <w:p w14:paraId="406493E1" w14:textId="77777777" w:rsidR="003E07AB" w:rsidRDefault="003E07AB" w:rsidP="003E07AB">
            <w:pPr>
              <w:jc w:val="center"/>
            </w:pPr>
          </w:p>
          <w:p w14:paraId="5E603679" w14:textId="77777777" w:rsidR="003E07AB" w:rsidRDefault="003E07AB" w:rsidP="003E07AB">
            <w:pPr>
              <w:jc w:val="center"/>
            </w:pPr>
          </w:p>
          <w:p w14:paraId="7E894591" w14:textId="64215155" w:rsidR="003E07AB" w:rsidRDefault="003E07AB" w:rsidP="003E07AB">
            <w:pPr>
              <w:jc w:val="center"/>
            </w:pPr>
          </w:p>
          <w:p w14:paraId="4D72A7FC" w14:textId="6D1CC2B9" w:rsidR="003E07AB" w:rsidRDefault="003E07AB" w:rsidP="003E07AB">
            <w:pPr>
              <w:jc w:val="center"/>
            </w:pPr>
          </w:p>
          <w:p w14:paraId="0DC38824" w14:textId="77777777" w:rsidR="003E07AB" w:rsidRDefault="003E07AB" w:rsidP="003E07AB">
            <w:pPr>
              <w:jc w:val="center"/>
            </w:pPr>
          </w:p>
          <w:p w14:paraId="40CE294B" w14:textId="77777777" w:rsidR="003E07AB" w:rsidRDefault="003E07AB" w:rsidP="003E07AB">
            <w:pPr>
              <w:jc w:val="center"/>
            </w:pPr>
          </w:p>
          <w:p w14:paraId="3523D53B" w14:textId="77777777" w:rsidR="003E07AB" w:rsidRDefault="003E07AB" w:rsidP="003E07AB">
            <w:pPr>
              <w:jc w:val="center"/>
            </w:pPr>
          </w:p>
          <w:p w14:paraId="42B8D811" w14:textId="6D3A098F" w:rsidR="003E07AB" w:rsidRDefault="002B694E" w:rsidP="003E07AB">
            <w:pPr>
              <w:jc w:val="center"/>
            </w:pPr>
            <w:r>
              <w:t>K</w:t>
            </w:r>
          </w:p>
          <w:p w14:paraId="3C20C897" w14:textId="77777777" w:rsidR="003E07AB" w:rsidRDefault="003E07AB" w:rsidP="003E07AB">
            <w:pPr>
              <w:jc w:val="center"/>
            </w:pPr>
          </w:p>
          <w:p w14:paraId="427680D5" w14:textId="668DB16D" w:rsidR="003E07AB" w:rsidRDefault="003E07AB" w:rsidP="003E07AB">
            <w:pPr>
              <w:jc w:val="center"/>
            </w:pPr>
          </w:p>
          <w:p w14:paraId="48A60399" w14:textId="77777777" w:rsidR="003E07AB" w:rsidRDefault="003E07AB" w:rsidP="003E07AB">
            <w:pPr>
              <w:jc w:val="center"/>
            </w:pPr>
          </w:p>
          <w:p w14:paraId="1CA618E3" w14:textId="77777777" w:rsidR="003E07AB" w:rsidRDefault="003E07AB" w:rsidP="003E07AB">
            <w:pPr>
              <w:jc w:val="center"/>
            </w:pPr>
          </w:p>
          <w:p w14:paraId="6FFE6786" w14:textId="64DC93D0" w:rsidR="003E07AB" w:rsidRDefault="002B694E" w:rsidP="003E07AB">
            <w:pPr>
              <w:jc w:val="center"/>
            </w:pPr>
            <w:r>
              <w:t>K</w:t>
            </w:r>
          </w:p>
          <w:p w14:paraId="44E02A3D" w14:textId="77777777" w:rsidR="004C7CD1" w:rsidRDefault="004C7CD1" w:rsidP="003E07AB">
            <w:pPr>
              <w:jc w:val="center"/>
            </w:pPr>
          </w:p>
          <w:p w14:paraId="7576DAFE" w14:textId="7D1F7E02" w:rsidR="003E07AB" w:rsidRDefault="003E07AB" w:rsidP="003E07AB">
            <w:pPr>
              <w:jc w:val="center"/>
            </w:pPr>
          </w:p>
          <w:p w14:paraId="16F2F493" w14:textId="2F010F45" w:rsidR="003E07AB" w:rsidRDefault="003E07AB" w:rsidP="003E07AB">
            <w:pPr>
              <w:jc w:val="center"/>
            </w:pPr>
          </w:p>
        </w:tc>
        <w:tc>
          <w:tcPr>
            <w:tcW w:w="6551" w:type="dxa"/>
          </w:tcPr>
          <w:p w14:paraId="7924E178" w14:textId="260F31A4" w:rsidR="003E07AB" w:rsidRDefault="003E07AB" w:rsidP="003E07AB">
            <w:pPr>
              <w:ind w:left="-5"/>
            </w:pPr>
            <w:r>
              <w:t xml:space="preserve">Gladsaxe Kommune lægger vægt på, at kommunens leverandører og samarbejdspartnere udviser et særligt samfundsansvar. Gennem </w:t>
            </w:r>
            <w:r w:rsidRPr="00826B0D">
              <w:t xml:space="preserve">beskrivelsen </w:t>
            </w:r>
            <w:r w:rsidR="00CD6385" w:rsidRPr="00826B0D">
              <w:t xml:space="preserve">i bilag 8 </w:t>
            </w:r>
            <w:r w:rsidRPr="00826B0D">
              <w:t xml:space="preserve">af </w:t>
            </w:r>
            <w:r>
              <w:t xml:space="preserve">hvorledes tilbudsgiver udviser samfundsansvar </w:t>
            </w:r>
          </w:p>
          <w:p w14:paraId="16EABCFF" w14:textId="77777777" w:rsidR="003E07AB" w:rsidRDefault="003E07AB" w:rsidP="003E07AB">
            <w:pPr>
              <w:spacing w:after="45" w:line="259" w:lineRule="auto"/>
            </w:pPr>
            <w:r>
              <w:t xml:space="preserve"> </w:t>
            </w:r>
          </w:p>
          <w:p w14:paraId="1A2C4ACC" w14:textId="3D601B1E" w:rsidR="003E07AB" w:rsidRDefault="003E07AB" w:rsidP="00AA73DE">
            <w:pPr>
              <w:ind w:left="-5"/>
            </w:pPr>
            <w:r>
              <w:t>Besvarelsen bør indeholde en fremstilling af hvor stort tilbudsgivers samlede CO2 fodaftryk er samt, hvad dette dermed udgør pr. medarbejder (opgørelsen skal inkludere alle enheder i tilbudsgivers organisation, hvor ejerandelen minimum er 50 pct.). Fremstillingen skal indeholde en kort beskrivelse af tilbudsgivers plan for organisationens egen fremtidige videre reduktion af CO2.</w:t>
            </w:r>
          </w:p>
          <w:p w14:paraId="303E2CD5" w14:textId="77777777" w:rsidR="003E07AB" w:rsidRPr="00826B0D" w:rsidRDefault="003E07AB" w:rsidP="003E07AB">
            <w:pPr>
              <w:ind w:left="-5"/>
            </w:pPr>
            <w:r>
              <w:t xml:space="preserve">Tilbudsgiver </w:t>
            </w:r>
            <w:r w:rsidRPr="00826B0D">
              <w:t xml:space="preserve">bedes beskrive, hvorledes man selv stiller krav til sine egne samarbejdspartnernes arbejde med at reducere CO2 udledningen samt at forbedre bæredygtigheden. Desuden bør tilbudsgiver oplyse, hvor stor en andel af tilbudsgivers udlån der er givet direkte til aktiviteter / investeringer der reducerer CO2 udledningen og / eller øger bæredygtig produktion. Det ønskes også belyst, i hvor stor udstrækning tilbudsgiver f.eks. tilbyder lavere rentemarginal (eller andre fordele) til kunder der anvender låntagningen til investeringer i CO2 begrænsende tiltag eller til at øge en bæredygtig produktion. </w:t>
            </w:r>
          </w:p>
          <w:p w14:paraId="5C4AAE1C" w14:textId="77777777" w:rsidR="003E07AB" w:rsidRPr="00826B0D" w:rsidRDefault="003E07AB" w:rsidP="003E07AB">
            <w:pPr>
              <w:spacing w:after="45" w:line="259" w:lineRule="auto"/>
            </w:pPr>
            <w:r w:rsidRPr="00826B0D">
              <w:t xml:space="preserve"> </w:t>
            </w:r>
          </w:p>
          <w:p w14:paraId="380653FF" w14:textId="74F9E860" w:rsidR="003E07AB" w:rsidRDefault="003E07AB" w:rsidP="003E07AB">
            <w:pPr>
              <w:ind w:left="-5"/>
            </w:pPr>
            <w:r w:rsidRPr="00826B0D">
              <w:t>Kommunen ønsker at samarbejde med virksomheder som udviser en ansvarlig skatteadfærd. Tilbudsgiver bedes beskrive</w:t>
            </w:r>
            <w:r w:rsidR="006C363A" w:rsidRPr="00826B0D">
              <w:t xml:space="preserve"> i bilag 8</w:t>
            </w:r>
            <w:r w:rsidRPr="00826B0D">
              <w:t xml:space="preserve">, </w:t>
            </w:r>
            <w:r>
              <w:t xml:space="preserve">hvorledes man udviser ansvarlig skatteadfærd samt efterlever OECD’s retningslinjer for beskatning, herunder hvordan tilbudsgiver lever op til kommunens ønske om gennemsigtighed omkring tilbudsgivers beskatning samt, at beskatningen er fair. </w:t>
            </w:r>
          </w:p>
          <w:p w14:paraId="65D11FB9" w14:textId="24342A3F" w:rsidR="003E07AB" w:rsidRDefault="003E07AB" w:rsidP="003E07AB">
            <w:pPr>
              <w:tabs>
                <w:tab w:val="left" w:pos="1510"/>
              </w:tabs>
              <w:spacing w:after="42" w:line="259" w:lineRule="auto"/>
            </w:pPr>
            <w:r>
              <w:t xml:space="preserve"> </w:t>
            </w:r>
            <w:r>
              <w:tab/>
            </w:r>
          </w:p>
          <w:p w14:paraId="22BADDFE" w14:textId="77777777" w:rsidR="003E07AB" w:rsidRPr="00826B0D" w:rsidRDefault="003E07AB" w:rsidP="003E07AB">
            <w:pPr>
              <w:ind w:left="-5"/>
            </w:pPr>
            <w:r>
              <w:t xml:space="preserve">Tilbudsgiver </w:t>
            </w:r>
            <w:r w:rsidRPr="00826B0D">
              <w:t xml:space="preserve">bedes redegøre for de vigtigste elementer i sin egen CSR-politik samt beskrive, hvor stor en andel af de ansatte hos tilbudsgiver der er ansatte på særlige vilkår grundet, at disse ansatte har svært ved at finde fodfæste på arbejdsmarkedet. </w:t>
            </w:r>
          </w:p>
          <w:p w14:paraId="75E30E52" w14:textId="77777777" w:rsidR="003E07AB" w:rsidRPr="00826B0D" w:rsidRDefault="003E07AB" w:rsidP="003E07AB">
            <w:pPr>
              <w:spacing w:after="45" w:line="259" w:lineRule="auto"/>
            </w:pPr>
            <w:r w:rsidRPr="00826B0D">
              <w:t xml:space="preserve"> </w:t>
            </w:r>
          </w:p>
          <w:p w14:paraId="22A950B5" w14:textId="77777777" w:rsidR="003E07AB" w:rsidRDefault="003E07AB" w:rsidP="003E07AB">
            <w:pPr>
              <w:ind w:left="-5"/>
            </w:pPr>
            <w:r w:rsidRPr="00826B0D">
              <w:t xml:space="preserve">Desuden skal tilbudsgiver redegøre for, hvorledes man arbejder </w:t>
            </w:r>
            <w:r>
              <w:t xml:space="preserve">med de 4 af FN’s verdensmål der indgår i kommunens finansielle politik (bilag 6): </w:t>
            </w:r>
          </w:p>
          <w:p w14:paraId="5489FF67" w14:textId="77777777" w:rsidR="003E07AB" w:rsidRDefault="003E07AB" w:rsidP="003E07AB">
            <w:pPr>
              <w:spacing w:after="45" w:line="259" w:lineRule="auto"/>
            </w:pPr>
            <w:r>
              <w:t xml:space="preserve"> </w:t>
            </w:r>
          </w:p>
          <w:p w14:paraId="4D17EF7A" w14:textId="77777777" w:rsidR="003E07AB" w:rsidRDefault="003E07AB" w:rsidP="003E07AB">
            <w:pPr>
              <w:spacing w:after="42" w:line="259" w:lineRule="auto"/>
              <w:ind w:left="-5"/>
            </w:pPr>
            <w:r>
              <w:t xml:space="preserve">Mål 8 om ”Anstændige jobs og økonomisk vækst” </w:t>
            </w:r>
          </w:p>
          <w:p w14:paraId="2A4B0C17" w14:textId="77777777" w:rsidR="003E07AB" w:rsidRDefault="003E07AB" w:rsidP="003E07AB">
            <w:pPr>
              <w:spacing w:after="45" w:line="259" w:lineRule="auto"/>
              <w:ind w:left="-5"/>
            </w:pPr>
            <w:r>
              <w:t xml:space="preserve">Mål 9 om ”Industri, innovation og infrastruktur”, særligt bæredygtig industrialisering  </w:t>
            </w:r>
          </w:p>
          <w:p w14:paraId="1C1B8FFF" w14:textId="77777777" w:rsidR="003E07AB" w:rsidRDefault="003E07AB" w:rsidP="003E07AB">
            <w:pPr>
              <w:spacing w:after="45" w:line="259" w:lineRule="auto"/>
              <w:ind w:left="-5"/>
            </w:pPr>
            <w:r>
              <w:t xml:space="preserve">Mål 12 om ”Ansvarligt forbrug og produktion” </w:t>
            </w:r>
          </w:p>
          <w:p w14:paraId="019D712A" w14:textId="62FFF788" w:rsidR="003E07AB" w:rsidRDefault="003E07AB" w:rsidP="003E07AB">
            <w:pPr>
              <w:spacing w:after="3" w:line="308" w:lineRule="auto"/>
              <w:ind w:left="-5" w:right="3"/>
            </w:pPr>
            <w:r>
              <w:t xml:space="preserve">Mål 13 om at ”vi skal handle hurtigt for at bekæmpe klimaforandringerne og deres konsekvenser” Tildeling af point: Der lægges særlig vægt på, at besvarelsen afdækker alle de elementer der indgår i dette punkt 5.10. Desuden lægges der i pointtildelingen vægt på, hvor </w:t>
            </w:r>
            <w:proofErr w:type="gramStart"/>
            <w:r>
              <w:t>aktivt tilbudsgiver</w:t>
            </w:r>
            <w:proofErr w:type="gramEnd"/>
            <w:r>
              <w:t xml:space="preserve"> selv arbejder med elementerne som ønsket beskrevet. Henvisninger / links til hjemmesider og generiske beskrivelser vedlagt som bilag indgår ikke i vurderingen og giver ikke point.  </w:t>
            </w:r>
          </w:p>
        </w:tc>
        <w:tc>
          <w:tcPr>
            <w:tcW w:w="496" w:type="dxa"/>
          </w:tcPr>
          <w:p w14:paraId="100B0FDC" w14:textId="77777777" w:rsidR="003E07AB" w:rsidRDefault="003E07AB" w:rsidP="003E07AB">
            <w:pPr>
              <w:jc w:val="center"/>
            </w:pPr>
          </w:p>
        </w:tc>
        <w:tc>
          <w:tcPr>
            <w:tcW w:w="564" w:type="dxa"/>
          </w:tcPr>
          <w:p w14:paraId="24F5C1B9" w14:textId="77777777" w:rsidR="003E07AB" w:rsidRDefault="003E07AB" w:rsidP="003E07AB"/>
        </w:tc>
        <w:tc>
          <w:tcPr>
            <w:tcW w:w="564" w:type="dxa"/>
          </w:tcPr>
          <w:p w14:paraId="347CA4E8" w14:textId="3BD2E707" w:rsidR="003E07AB" w:rsidRDefault="003E07AB" w:rsidP="003E07AB"/>
        </w:tc>
        <w:tc>
          <w:tcPr>
            <w:tcW w:w="5204" w:type="dxa"/>
          </w:tcPr>
          <w:p w14:paraId="42AADB82" w14:textId="1CCC62ED" w:rsidR="00811406" w:rsidRDefault="00811406" w:rsidP="003E07AB">
            <w:pPr>
              <w:rPr>
                <w:color w:val="FF0000"/>
              </w:rPr>
            </w:pPr>
            <w:r>
              <w:rPr>
                <w:color w:val="FF0000"/>
              </w:rPr>
              <w:t>Husk at opdele i sep. rækker</w:t>
            </w:r>
          </w:p>
          <w:p w14:paraId="07A2310C" w14:textId="77777777" w:rsidR="00CD6385" w:rsidRDefault="00CD6385" w:rsidP="003E07AB">
            <w:pPr>
              <w:rPr>
                <w:color w:val="FF0000"/>
              </w:rPr>
            </w:pPr>
          </w:p>
          <w:p w14:paraId="644EA2B4" w14:textId="77777777" w:rsidR="00CD6385" w:rsidRDefault="00CD6385" w:rsidP="003E07AB">
            <w:pPr>
              <w:rPr>
                <w:color w:val="FF0000"/>
              </w:rPr>
            </w:pPr>
          </w:p>
          <w:p w14:paraId="100578CC" w14:textId="77777777" w:rsidR="00CD6385" w:rsidRDefault="00CD6385" w:rsidP="003E07AB">
            <w:pPr>
              <w:rPr>
                <w:color w:val="FF0000"/>
              </w:rPr>
            </w:pPr>
          </w:p>
          <w:p w14:paraId="0D72445B" w14:textId="77777777" w:rsidR="00CD6385" w:rsidRDefault="00CD6385" w:rsidP="003E07AB">
            <w:pPr>
              <w:rPr>
                <w:color w:val="FF0000"/>
              </w:rPr>
            </w:pPr>
          </w:p>
          <w:p w14:paraId="038479E5" w14:textId="77777777" w:rsidR="00CD6385" w:rsidRDefault="00CD6385" w:rsidP="003E07AB">
            <w:pPr>
              <w:rPr>
                <w:color w:val="FF0000"/>
              </w:rPr>
            </w:pPr>
          </w:p>
          <w:p w14:paraId="4B75FA73" w14:textId="77777777" w:rsidR="00CD6385" w:rsidRDefault="00CD6385" w:rsidP="003E07AB">
            <w:pPr>
              <w:rPr>
                <w:color w:val="FF0000"/>
              </w:rPr>
            </w:pPr>
          </w:p>
          <w:p w14:paraId="029112B3" w14:textId="77777777" w:rsidR="006C363A" w:rsidRDefault="006C363A" w:rsidP="003E07AB">
            <w:pPr>
              <w:rPr>
                <w:color w:val="FF0000"/>
              </w:rPr>
            </w:pPr>
          </w:p>
          <w:p w14:paraId="64C45D30" w14:textId="77777777" w:rsidR="006C363A" w:rsidRDefault="006C363A" w:rsidP="003E07AB">
            <w:pPr>
              <w:rPr>
                <w:color w:val="FF0000"/>
              </w:rPr>
            </w:pPr>
          </w:p>
          <w:p w14:paraId="67E83628" w14:textId="77777777" w:rsidR="006C363A" w:rsidRDefault="006C363A" w:rsidP="003E07AB">
            <w:pPr>
              <w:rPr>
                <w:color w:val="FF0000"/>
              </w:rPr>
            </w:pPr>
          </w:p>
          <w:p w14:paraId="10026058" w14:textId="77777777" w:rsidR="006C363A" w:rsidRDefault="006C363A" w:rsidP="003E07AB">
            <w:pPr>
              <w:rPr>
                <w:color w:val="FF0000"/>
              </w:rPr>
            </w:pPr>
          </w:p>
          <w:p w14:paraId="413EF832" w14:textId="77777777" w:rsidR="006C363A" w:rsidRDefault="006C363A" w:rsidP="003E07AB">
            <w:pPr>
              <w:rPr>
                <w:color w:val="FF0000"/>
              </w:rPr>
            </w:pPr>
          </w:p>
          <w:p w14:paraId="136C15DC" w14:textId="13FB3524" w:rsidR="006C363A" w:rsidRPr="00D0228A" w:rsidRDefault="006C363A" w:rsidP="003E07AB">
            <w:pPr>
              <w:rPr>
                <w:color w:val="FF0000"/>
              </w:rPr>
            </w:pPr>
          </w:p>
        </w:tc>
      </w:tr>
      <w:tr w:rsidR="003E07AB" w14:paraId="6D4B88CC" w14:textId="77777777" w:rsidTr="00191991">
        <w:tc>
          <w:tcPr>
            <w:tcW w:w="884" w:type="dxa"/>
          </w:tcPr>
          <w:p w14:paraId="0727DC4D" w14:textId="77777777" w:rsidR="003E07AB" w:rsidRDefault="003E07AB" w:rsidP="003E07AB">
            <w:pPr>
              <w:jc w:val="center"/>
            </w:pPr>
          </w:p>
        </w:tc>
        <w:tc>
          <w:tcPr>
            <w:tcW w:w="758" w:type="dxa"/>
          </w:tcPr>
          <w:p w14:paraId="1F3B2B8C" w14:textId="77777777" w:rsidR="003E07AB" w:rsidRDefault="003E07AB" w:rsidP="003E07AB">
            <w:pPr>
              <w:jc w:val="center"/>
            </w:pPr>
          </w:p>
        </w:tc>
        <w:tc>
          <w:tcPr>
            <w:tcW w:w="6551" w:type="dxa"/>
          </w:tcPr>
          <w:p w14:paraId="3C026ED4" w14:textId="682B9E0B" w:rsidR="003E07AB" w:rsidRDefault="003E07AB" w:rsidP="003E07AB">
            <w:pPr>
              <w:ind w:left="-5"/>
            </w:pPr>
          </w:p>
        </w:tc>
        <w:tc>
          <w:tcPr>
            <w:tcW w:w="496" w:type="dxa"/>
          </w:tcPr>
          <w:p w14:paraId="4462941B" w14:textId="77777777" w:rsidR="003E07AB" w:rsidRDefault="003E07AB" w:rsidP="003E07AB">
            <w:pPr>
              <w:jc w:val="center"/>
            </w:pPr>
          </w:p>
        </w:tc>
        <w:tc>
          <w:tcPr>
            <w:tcW w:w="564" w:type="dxa"/>
          </w:tcPr>
          <w:p w14:paraId="14D8A887" w14:textId="77777777" w:rsidR="003E07AB" w:rsidRDefault="003E07AB" w:rsidP="003E07AB"/>
        </w:tc>
        <w:tc>
          <w:tcPr>
            <w:tcW w:w="564" w:type="dxa"/>
          </w:tcPr>
          <w:p w14:paraId="56C5F8EA" w14:textId="77777777" w:rsidR="003E07AB" w:rsidRDefault="003E07AB" w:rsidP="003E07AB"/>
        </w:tc>
        <w:tc>
          <w:tcPr>
            <w:tcW w:w="5204" w:type="dxa"/>
          </w:tcPr>
          <w:p w14:paraId="03EB19DB" w14:textId="77777777" w:rsidR="003E07AB" w:rsidRPr="00D0228A" w:rsidRDefault="003E07AB" w:rsidP="003E07AB">
            <w:pPr>
              <w:rPr>
                <w:color w:val="FF0000"/>
              </w:rPr>
            </w:pPr>
          </w:p>
        </w:tc>
      </w:tr>
      <w:tr w:rsidR="003E07AB" w14:paraId="2E3C56EB" w14:textId="77777777" w:rsidTr="00191991">
        <w:tc>
          <w:tcPr>
            <w:tcW w:w="884" w:type="dxa"/>
          </w:tcPr>
          <w:p w14:paraId="53D2739B" w14:textId="79A5CD43" w:rsidR="003E07AB" w:rsidRPr="00DF7ACA" w:rsidRDefault="003E07AB" w:rsidP="003E07AB">
            <w:pPr>
              <w:jc w:val="center"/>
              <w:rPr>
                <w:b/>
                <w:bCs/>
              </w:rPr>
            </w:pPr>
            <w:r>
              <w:rPr>
                <w:b/>
                <w:bCs/>
              </w:rPr>
              <w:t>27</w:t>
            </w:r>
          </w:p>
        </w:tc>
        <w:tc>
          <w:tcPr>
            <w:tcW w:w="758" w:type="dxa"/>
          </w:tcPr>
          <w:p w14:paraId="4BA9EACF" w14:textId="77777777" w:rsidR="003E07AB" w:rsidRPr="00DF7ACA" w:rsidRDefault="003E07AB" w:rsidP="003E07AB">
            <w:pPr>
              <w:jc w:val="center"/>
              <w:rPr>
                <w:b/>
                <w:bCs/>
              </w:rPr>
            </w:pPr>
          </w:p>
        </w:tc>
        <w:tc>
          <w:tcPr>
            <w:tcW w:w="6551" w:type="dxa"/>
          </w:tcPr>
          <w:p w14:paraId="50A1D772" w14:textId="40FBE778" w:rsidR="003E07AB" w:rsidRPr="00DF7ACA" w:rsidRDefault="003E07AB" w:rsidP="003E07AB">
            <w:pPr>
              <w:rPr>
                <w:b/>
                <w:bCs/>
              </w:rPr>
            </w:pPr>
            <w:r w:rsidRPr="00DF7ACA">
              <w:rPr>
                <w:b/>
                <w:bCs/>
                <w:sz w:val="21"/>
              </w:rPr>
              <w:t>Langfristet k</w:t>
            </w:r>
            <w:r w:rsidRPr="00DF7ACA">
              <w:rPr>
                <w:b/>
                <w:bCs/>
              </w:rPr>
              <w:t xml:space="preserve">reditvurdering </w:t>
            </w:r>
          </w:p>
        </w:tc>
        <w:tc>
          <w:tcPr>
            <w:tcW w:w="496" w:type="dxa"/>
          </w:tcPr>
          <w:p w14:paraId="6BD31EDB" w14:textId="77777777" w:rsidR="003E07AB" w:rsidRDefault="003E07AB" w:rsidP="003E07AB">
            <w:pPr>
              <w:jc w:val="center"/>
            </w:pPr>
          </w:p>
        </w:tc>
        <w:tc>
          <w:tcPr>
            <w:tcW w:w="564" w:type="dxa"/>
          </w:tcPr>
          <w:p w14:paraId="710CD9AB" w14:textId="77777777" w:rsidR="003E07AB" w:rsidRDefault="003E07AB" w:rsidP="003E07AB"/>
        </w:tc>
        <w:tc>
          <w:tcPr>
            <w:tcW w:w="564" w:type="dxa"/>
          </w:tcPr>
          <w:p w14:paraId="2460B9D3" w14:textId="0315A94E" w:rsidR="003E07AB" w:rsidRDefault="003E07AB" w:rsidP="003E07AB"/>
        </w:tc>
        <w:tc>
          <w:tcPr>
            <w:tcW w:w="5204" w:type="dxa"/>
          </w:tcPr>
          <w:p w14:paraId="1D53ADB9" w14:textId="2CCF363E" w:rsidR="003E07AB" w:rsidRDefault="003E07AB" w:rsidP="003E07AB"/>
        </w:tc>
      </w:tr>
      <w:tr w:rsidR="003E07AB" w14:paraId="74A1D57C" w14:textId="77777777" w:rsidTr="00191991">
        <w:tc>
          <w:tcPr>
            <w:tcW w:w="884" w:type="dxa"/>
          </w:tcPr>
          <w:p w14:paraId="4ABBAF5A" w14:textId="44C0BF93" w:rsidR="003E07AB" w:rsidRDefault="003E07AB" w:rsidP="003E07AB">
            <w:pPr>
              <w:jc w:val="center"/>
            </w:pPr>
            <w:r>
              <w:t>27.1</w:t>
            </w:r>
          </w:p>
        </w:tc>
        <w:tc>
          <w:tcPr>
            <w:tcW w:w="758" w:type="dxa"/>
          </w:tcPr>
          <w:p w14:paraId="1D42E8B6" w14:textId="3842C140" w:rsidR="003E07AB" w:rsidRDefault="003E07AB" w:rsidP="003E07AB">
            <w:pPr>
              <w:jc w:val="center"/>
            </w:pPr>
            <w:r>
              <w:t>MK</w:t>
            </w:r>
          </w:p>
        </w:tc>
        <w:tc>
          <w:tcPr>
            <w:tcW w:w="6551" w:type="dxa"/>
          </w:tcPr>
          <w:p w14:paraId="2AE65FDE" w14:textId="79A0B463" w:rsidR="003E07AB" w:rsidRDefault="003E07AB" w:rsidP="003E07AB">
            <w:pPr>
              <w:ind w:left="-5"/>
            </w:pPr>
            <w:r>
              <w:t xml:space="preserve">Tilbudsgiver skal angive, hvilken langfristet kreditvurdering banken har på dagen for fremsendelse af det afgivne tilbud. Har tilbudsgiver en kreditvurdering hos flere </w:t>
            </w:r>
            <w:r w:rsidR="0002414D">
              <w:t xml:space="preserve">internationale </w:t>
            </w:r>
            <w:r>
              <w:t xml:space="preserve">kreditvurderingsbureauer kan tilbudsgiver nøjes med at angive den kreditvurdering der tildeler det højeste antal point. </w:t>
            </w:r>
          </w:p>
        </w:tc>
        <w:tc>
          <w:tcPr>
            <w:tcW w:w="496" w:type="dxa"/>
          </w:tcPr>
          <w:p w14:paraId="62F881A4" w14:textId="53A272D6" w:rsidR="003E07AB" w:rsidRDefault="003E07AB" w:rsidP="003E07AB">
            <w:pPr>
              <w:jc w:val="center"/>
            </w:pPr>
            <w:r>
              <w:t>x</w:t>
            </w:r>
          </w:p>
        </w:tc>
        <w:tc>
          <w:tcPr>
            <w:tcW w:w="564" w:type="dxa"/>
          </w:tcPr>
          <w:p w14:paraId="5832F096" w14:textId="77777777" w:rsidR="003E07AB" w:rsidRDefault="003E07AB" w:rsidP="003E07AB"/>
        </w:tc>
        <w:tc>
          <w:tcPr>
            <w:tcW w:w="564" w:type="dxa"/>
          </w:tcPr>
          <w:p w14:paraId="0E53A95C" w14:textId="15076824" w:rsidR="003E07AB" w:rsidRDefault="003E07AB" w:rsidP="003E07AB"/>
        </w:tc>
        <w:tc>
          <w:tcPr>
            <w:tcW w:w="5204" w:type="dxa"/>
          </w:tcPr>
          <w:p w14:paraId="7292610B" w14:textId="2DC58A34" w:rsidR="003E07AB" w:rsidRDefault="003E07AB" w:rsidP="003E07AB"/>
        </w:tc>
      </w:tr>
      <w:tr w:rsidR="003E07AB" w14:paraId="694C9C38" w14:textId="77777777" w:rsidTr="00191991">
        <w:tc>
          <w:tcPr>
            <w:tcW w:w="884" w:type="dxa"/>
          </w:tcPr>
          <w:p w14:paraId="62752A6A" w14:textId="13043DC6" w:rsidR="003E07AB" w:rsidRDefault="003E07AB" w:rsidP="003E07AB">
            <w:pPr>
              <w:jc w:val="center"/>
            </w:pPr>
            <w:r>
              <w:t>27.2</w:t>
            </w:r>
          </w:p>
        </w:tc>
        <w:tc>
          <w:tcPr>
            <w:tcW w:w="758" w:type="dxa"/>
          </w:tcPr>
          <w:p w14:paraId="43E907DD" w14:textId="40664CAB" w:rsidR="003E07AB" w:rsidRDefault="003E07AB" w:rsidP="003E07AB">
            <w:pPr>
              <w:jc w:val="center"/>
            </w:pPr>
            <w:r>
              <w:t>I</w:t>
            </w:r>
          </w:p>
        </w:tc>
        <w:tc>
          <w:tcPr>
            <w:tcW w:w="6551" w:type="dxa"/>
          </w:tcPr>
          <w:p w14:paraId="5DDF7D94" w14:textId="7CCBFB99" w:rsidR="003E07AB" w:rsidRDefault="003E07AB" w:rsidP="003E07AB">
            <w:pPr>
              <w:ind w:left="-5"/>
            </w:pPr>
            <w:r>
              <w:t xml:space="preserve">Hvis tilbudsgiver har en langfristet kreditvurdering hos enten Standard &amp; </w:t>
            </w:r>
            <w:proofErr w:type="spellStart"/>
            <w:r>
              <w:t>Poor’s</w:t>
            </w:r>
            <w:proofErr w:type="spellEnd"/>
            <w:r>
              <w:t xml:space="preserve">, Moody’s eller Fitch tildeles der point efter skalaen der findes i </w:t>
            </w:r>
            <w:r w:rsidR="006C363A">
              <w:t>udbudsbetingelsernes afsnit 4.2.5</w:t>
            </w:r>
            <w:r w:rsidR="00EF5730">
              <w:t>.</w:t>
            </w:r>
            <w:r>
              <w:t xml:space="preserve"> Bliver tilbudsgiver vurderet af flere kreditvurderingsbureauer så er det den bedste kreditvurdering som vil blive lagt til grund for bedømmelsen. </w:t>
            </w:r>
          </w:p>
        </w:tc>
        <w:tc>
          <w:tcPr>
            <w:tcW w:w="496" w:type="dxa"/>
          </w:tcPr>
          <w:p w14:paraId="61E17DDD" w14:textId="77777777" w:rsidR="003E07AB" w:rsidRDefault="003E07AB" w:rsidP="003E07AB">
            <w:pPr>
              <w:jc w:val="center"/>
            </w:pPr>
          </w:p>
        </w:tc>
        <w:tc>
          <w:tcPr>
            <w:tcW w:w="564" w:type="dxa"/>
          </w:tcPr>
          <w:p w14:paraId="245E36F8" w14:textId="77777777" w:rsidR="003E07AB" w:rsidRDefault="003E07AB" w:rsidP="003E07AB"/>
        </w:tc>
        <w:tc>
          <w:tcPr>
            <w:tcW w:w="564" w:type="dxa"/>
          </w:tcPr>
          <w:p w14:paraId="00067F90" w14:textId="35449D95" w:rsidR="003E07AB" w:rsidRDefault="003E07AB" w:rsidP="003E07AB"/>
        </w:tc>
        <w:tc>
          <w:tcPr>
            <w:tcW w:w="5204" w:type="dxa"/>
          </w:tcPr>
          <w:p w14:paraId="22A68518" w14:textId="3A94F84D" w:rsidR="003E07AB" w:rsidRDefault="003E07AB" w:rsidP="003E07AB"/>
        </w:tc>
      </w:tr>
      <w:tr w:rsidR="003E07AB" w14:paraId="34593BF8" w14:textId="77777777" w:rsidTr="00191991">
        <w:tc>
          <w:tcPr>
            <w:tcW w:w="884" w:type="dxa"/>
          </w:tcPr>
          <w:p w14:paraId="79A9FAD4" w14:textId="386FCAB2" w:rsidR="003E07AB" w:rsidRDefault="003E07AB" w:rsidP="003E07AB">
            <w:pPr>
              <w:jc w:val="center"/>
            </w:pPr>
          </w:p>
        </w:tc>
        <w:tc>
          <w:tcPr>
            <w:tcW w:w="758" w:type="dxa"/>
          </w:tcPr>
          <w:p w14:paraId="0908A2FC" w14:textId="7BA307D1" w:rsidR="003E07AB" w:rsidRDefault="003E07AB" w:rsidP="003E07AB">
            <w:pPr>
              <w:jc w:val="center"/>
            </w:pPr>
          </w:p>
        </w:tc>
        <w:tc>
          <w:tcPr>
            <w:tcW w:w="6551" w:type="dxa"/>
          </w:tcPr>
          <w:p w14:paraId="2B615CB7" w14:textId="0E94C054" w:rsidR="003E07AB" w:rsidRDefault="003E07AB" w:rsidP="003E07AB">
            <w:pPr>
              <w:ind w:left="-5"/>
            </w:pPr>
          </w:p>
        </w:tc>
        <w:tc>
          <w:tcPr>
            <w:tcW w:w="496" w:type="dxa"/>
          </w:tcPr>
          <w:p w14:paraId="512E90AD" w14:textId="77777777" w:rsidR="003E07AB" w:rsidRDefault="003E07AB" w:rsidP="003E07AB">
            <w:pPr>
              <w:jc w:val="center"/>
            </w:pPr>
          </w:p>
        </w:tc>
        <w:tc>
          <w:tcPr>
            <w:tcW w:w="564" w:type="dxa"/>
          </w:tcPr>
          <w:p w14:paraId="02711F88" w14:textId="77777777" w:rsidR="003E07AB" w:rsidRDefault="003E07AB" w:rsidP="003E07AB"/>
        </w:tc>
        <w:tc>
          <w:tcPr>
            <w:tcW w:w="564" w:type="dxa"/>
          </w:tcPr>
          <w:p w14:paraId="48D36059" w14:textId="77777777" w:rsidR="003E07AB" w:rsidRDefault="003E07AB" w:rsidP="003E07AB"/>
        </w:tc>
        <w:tc>
          <w:tcPr>
            <w:tcW w:w="5204" w:type="dxa"/>
          </w:tcPr>
          <w:p w14:paraId="70241C29" w14:textId="3F48B135" w:rsidR="003E07AB" w:rsidRDefault="003E07AB" w:rsidP="003E07AB"/>
        </w:tc>
      </w:tr>
    </w:tbl>
    <w:p w14:paraId="0786F575" w14:textId="77777777" w:rsidR="00CB3F7E" w:rsidRDefault="00CB3F7E"/>
    <w:sectPr w:rsidR="00CB3F7E" w:rsidSect="00CB3F7E">
      <w:pgSz w:w="16838" w:h="11906" w:orient="landscape"/>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07C"/>
    <w:multiLevelType w:val="hybridMultilevel"/>
    <w:tmpl w:val="725CBC54"/>
    <w:lvl w:ilvl="0" w:tplc="04060001">
      <w:start w:val="1"/>
      <w:numFmt w:val="bullet"/>
      <w:lvlText w:val=""/>
      <w:lvlJc w:val="left"/>
      <w:pPr>
        <w:ind w:left="725" w:hanging="360"/>
      </w:pPr>
      <w:rPr>
        <w:rFonts w:ascii="Symbol" w:hAnsi="Symbol" w:hint="default"/>
      </w:rPr>
    </w:lvl>
    <w:lvl w:ilvl="1" w:tplc="04060003" w:tentative="1">
      <w:start w:val="1"/>
      <w:numFmt w:val="bullet"/>
      <w:lvlText w:val="o"/>
      <w:lvlJc w:val="left"/>
      <w:pPr>
        <w:ind w:left="1445" w:hanging="360"/>
      </w:pPr>
      <w:rPr>
        <w:rFonts w:ascii="Courier New" w:hAnsi="Courier New" w:cs="Courier New" w:hint="default"/>
      </w:rPr>
    </w:lvl>
    <w:lvl w:ilvl="2" w:tplc="04060005" w:tentative="1">
      <w:start w:val="1"/>
      <w:numFmt w:val="bullet"/>
      <w:lvlText w:val=""/>
      <w:lvlJc w:val="left"/>
      <w:pPr>
        <w:ind w:left="2165" w:hanging="360"/>
      </w:pPr>
      <w:rPr>
        <w:rFonts w:ascii="Wingdings" w:hAnsi="Wingdings" w:hint="default"/>
      </w:rPr>
    </w:lvl>
    <w:lvl w:ilvl="3" w:tplc="04060001" w:tentative="1">
      <w:start w:val="1"/>
      <w:numFmt w:val="bullet"/>
      <w:lvlText w:val=""/>
      <w:lvlJc w:val="left"/>
      <w:pPr>
        <w:ind w:left="2885" w:hanging="360"/>
      </w:pPr>
      <w:rPr>
        <w:rFonts w:ascii="Symbol" w:hAnsi="Symbol" w:hint="default"/>
      </w:rPr>
    </w:lvl>
    <w:lvl w:ilvl="4" w:tplc="04060003" w:tentative="1">
      <w:start w:val="1"/>
      <w:numFmt w:val="bullet"/>
      <w:lvlText w:val="o"/>
      <w:lvlJc w:val="left"/>
      <w:pPr>
        <w:ind w:left="3605" w:hanging="360"/>
      </w:pPr>
      <w:rPr>
        <w:rFonts w:ascii="Courier New" w:hAnsi="Courier New" w:cs="Courier New" w:hint="default"/>
      </w:rPr>
    </w:lvl>
    <w:lvl w:ilvl="5" w:tplc="04060005" w:tentative="1">
      <w:start w:val="1"/>
      <w:numFmt w:val="bullet"/>
      <w:lvlText w:val=""/>
      <w:lvlJc w:val="left"/>
      <w:pPr>
        <w:ind w:left="4325" w:hanging="360"/>
      </w:pPr>
      <w:rPr>
        <w:rFonts w:ascii="Wingdings" w:hAnsi="Wingdings" w:hint="default"/>
      </w:rPr>
    </w:lvl>
    <w:lvl w:ilvl="6" w:tplc="04060001" w:tentative="1">
      <w:start w:val="1"/>
      <w:numFmt w:val="bullet"/>
      <w:lvlText w:val=""/>
      <w:lvlJc w:val="left"/>
      <w:pPr>
        <w:ind w:left="5045" w:hanging="360"/>
      </w:pPr>
      <w:rPr>
        <w:rFonts w:ascii="Symbol" w:hAnsi="Symbol" w:hint="default"/>
      </w:rPr>
    </w:lvl>
    <w:lvl w:ilvl="7" w:tplc="04060003" w:tentative="1">
      <w:start w:val="1"/>
      <w:numFmt w:val="bullet"/>
      <w:lvlText w:val="o"/>
      <w:lvlJc w:val="left"/>
      <w:pPr>
        <w:ind w:left="5765" w:hanging="360"/>
      </w:pPr>
      <w:rPr>
        <w:rFonts w:ascii="Courier New" w:hAnsi="Courier New" w:cs="Courier New" w:hint="default"/>
      </w:rPr>
    </w:lvl>
    <w:lvl w:ilvl="8" w:tplc="04060005" w:tentative="1">
      <w:start w:val="1"/>
      <w:numFmt w:val="bullet"/>
      <w:lvlText w:val=""/>
      <w:lvlJc w:val="left"/>
      <w:pPr>
        <w:ind w:left="6485" w:hanging="360"/>
      </w:pPr>
      <w:rPr>
        <w:rFonts w:ascii="Wingdings" w:hAnsi="Wingdings" w:hint="default"/>
      </w:rPr>
    </w:lvl>
  </w:abstractNum>
  <w:abstractNum w:abstractNumId="1" w15:restartNumberingAfterBreak="0">
    <w:nsid w:val="09FF2382"/>
    <w:multiLevelType w:val="hybridMultilevel"/>
    <w:tmpl w:val="F9C490E2"/>
    <w:lvl w:ilvl="0" w:tplc="D7B038D0">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1901902">
      <w:start w:val="1"/>
      <w:numFmt w:val="bullet"/>
      <w:lvlText w:val="o"/>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C487E4C">
      <w:start w:val="1"/>
      <w:numFmt w:val="bullet"/>
      <w:lvlText w:val="▪"/>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EFCB022">
      <w:start w:val="1"/>
      <w:numFmt w:val="bullet"/>
      <w:lvlText w:val="•"/>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EEE6392">
      <w:start w:val="1"/>
      <w:numFmt w:val="bullet"/>
      <w:lvlText w:val="o"/>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9020B10">
      <w:start w:val="1"/>
      <w:numFmt w:val="bullet"/>
      <w:lvlText w:val="▪"/>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DE0D8C8">
      <w:start w:val="1"/>
      <w:numFmt w:val="bullet"/>
      <w:lvlText w:val="•"/>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B9085F0">
      <w:start w:val="1"/>
      <w:numFmt w:val="bullet"/>
      <w:lvlText w:val="o"/>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FEE2B96">
      <w:start w:val="1"/>
      <w:numFmt w:val="bullet"/>
      <w:lvlText w:val="▪"/>
      <w:lvlJc w:val="left"/>
      <w:pPr>
        <w:ind w:left="64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37061C3"/>
    <w:multiLevelType w:val="hybridMultilevel"/>
    <w:tmpl w:val="9D4ABB1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 w15:restartNumberingAfterBreak="0">
    <w:nsid w:val="36103786"/>
    <w:multiLevelType w:val="hybridMultilevel"/>
    <w:tmpl w:val="38CC49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570F21"/>
    <w:multiLevelType w:val="hybridMultilevel"/>
    <w:tmpl w:val="434C3010"/>
    <w:lvl w:ilvl="0" w:tplc="437433B4">
      <w:start w:val="1"/>
      <w:numFmt w:val="bullet"/>
      <w:lvlText w:val="•"/>
      <w:lvlJc w:val="left"/>
      <w:pPr>
        <w:ind w:left="5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DE06E02">
      <w:start w:val="1"/>
      <w:numFmt w:val="bullet"/>
      <w:lvlText w:val="o"/>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0408F9A">
      <w:start w:val="1"/>
      <w:numFmt w:val="bullet"/>
      <w:lvlText w:val="▪"/>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0F4BFE6">
      <w:start w:val="1"/>
      <w:numFmt w:val="bullet"/>
      <w:lvlText w:val="•"/>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9DCC5D6">
      <w:start w:val="1"/>
      <w:numFmt w:val="bullet"/>
      <w:lvlText w:val="o"/>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4F8C4AA">
      <w:start w:val="1"/>
      <w:numFmt w:val="bullet"/>
      <w:lvlText w:val="▪"/>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052BC0E">
      <w:start w:val="1"/>
      <w:numFmt w:val="bullet"/>
      <w:lvlText w:val="•"/>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B0C46DE">
      <w:start w:val="1"/>
      <w:numFmt w:val="bullet"/>
      <w:lvlText w:val="o"/>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2545C54">
      <w:start w:val="1"/>
      <w:numFmt w:val="bullet"/>
      <w:lvlText w:val="▪"/>
      <w:lvlJc w:val="left"/>
      <w:pPr>
        <w:ind w:left="64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6641E45"/>
    <w:multiLevelType w:val="hybridMultilevel"/>
    <w:tmpl w:val="C944F2A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4E461701"/>
    <w:multiLevelType w:val="hybridMultilevel"/>
    <w:tmpl w:val="7146E652"/>
    <w:lvl w:ilvl="0" w:tplc="69AED0C8">
      <w:start w:val="1"/>
      <w:numFmt w:val="bullet"/>
      <w:lvlText w:val="•"/>
      <w:lvlJc w:val="left"/>
      <w:pPr>
        <w:ind w:left="2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9366CEE">
      <w:start w:val="1"/>
      <w:numFmt w:val="bullet"/>
      <w:lvlText w:val="o"/>
      <w:lvlJc w:val="left"/>
      <w:pPr>
        <w:ind w:left="12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DE275C4">
      <w:start w:val="1"/>
      <w:numFmt w:val="bullet"/>
      <w:lvlText w:val="▪"/>
      <w:lvlJc w:val="left"/>
      <w:pPr>
        <w:ind w:left="19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D8493EE">
      <w:start w:val="1"/>
      <w:numFmt w:val="bullet"/>
      <w:lvlText w:val="•"/>
      <w:lvlJc w:val="left"/>
      <w:pPr>
        <w:ind w:left="26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5EAFE08">
      <w:start w:val="1"/>
      <w:numFmt w:val="bullet"/>
      <w:lvlText w:val="o"/>
      <w:lvlJc w:val="left"/>
      <w:pPr>
        <w:ind w:left="33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4303D16">
      <w:start w:val="1"/>
      <w:numFmt w:val="bullet"/>
      <w:lvlText w:val="▪"/>
      <w:lvlJc w:val="left"/>
      <w:pPr>
        <w:ind w:left="40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95C52F6">
      <w:start w:val="1"/>
      <w:numFmt w:val="bullet"/>
      <w:lvlText w:val="•"/>
      <w:lvlJc w:val="left"/>
      <w:pPr>
        <w:ind w:left="48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79C40FE">
      <w:start w:val="1"/>
      <w:numFmt w:val="bullet"/>
      <w:lvlText w:val="o"/>
      <w:lvlJc w:val="left"/>
      <w:pPr>
        <w:ind w:left="55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79C4F60">
      <w:start w:val="1"/>
      <w:numFmt w:val="bullet"/>
      <w:lvlText w:val="▪"/>
      <w:lvlJc w:val="left"/>
      <w:pPr>
        <w:ind w:left="62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573017E0"/>
    <w:multiLevelType w:val="singleLevel"/>
    <w:tmpl w:val="0966D59A"/>
    <w:lvl w:ilvl="0">
      <w:start w:val="1"/>
      <w:numFmt w:val="bullet"/>
      <w:pStyle w:val="NormalListe"/>
      <w:lvlText w:val=""/>
      <w:lvlJc w:val="left"/>
      <w:pPr>
        <w:tabs>
          <w:tab w:val="num" w:pos="360"/>
        </w:tabs>
        <w:ind w:left="360" w:hanging="360"/>
      </w:pPr>
      <w:rPr>
        <w:rFonts w:ascii="Symbol" w:hAnsi="Symbol" w:hint="default"/>
      </w:rPr>
    </w:lvl>
  </w:abstractNum>
  <w:abstractNum w:abstractNumId="8" w15:restartNumberingAfterBreak="0">
    <w:nsid w:val="577D112F"/>
    <w:multiLevelType w:val="multilevel"/>
    <w:tmpl w:val="587ABAE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rPr>
        <w:color w:val="auto"/>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15:restartNumberingAfterBreak="0">
    <w:nsid w:val="69D60187"/>
    <w:multiLevelType w:val="hybridMultilevel"/>
    <w:tmpl w:val="A238AC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6"/>
  </w:num>
  <w:num w:numId="5">
    <w:abstractNumId w:val="4"/>
  </w:num>
  <w:num w:numId="6">
    <w:abstractNumId w:val="7"/>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7E"/>
    <w:rsid w:val="000208DE"/>
    <w:rsid w:val="0002414D"/>
    <w:rsid w:val="000356E7"/>
    <w:rsid w:val="00051ACF"/>
    <w:rsid w:val="0005495B"/>
    <w:rsid w:val="0007697A"/>
    <w:rsid w:val="00087D37"/>
    <w:rsid w:val="000909A6"/>
    <w:rsid w:val="000937E1"/>
    <w:rsid w:val="0009399D"/>
    <w:rsid w:val="000B1AC2"/>
    <w:rsid w:val="000C0625"/>
    <w:rsid w:val="000C57A0"/>
    <w:rsid w:val="000D6688"/>
    <w:rsid w:val="000E3BD5"/>
    <w:rsid w:val="0011437A"/>
    <w:rsid w:val="00114DB3"/>
    <w:rsid w:val="001310DC"/>
    <w:rsid w:val="00191991"/>
    <w:rsid w:val="0019284F"/>
    <w:rsid w:val="001A4C4B"/>
    <w:rsid w:val="001B38C5"/>
    <w:rsid w:val="001E51E7"/>
    <w:rsid w:val="001F4357"/>
    <w:rsid w:val="001F4D5B"/>
    <w:rsid w:val="001F61E3"/>
    <w:rsid w:val="0020201A"/>
    <w:rsid w:val="002037AE"/>
    <w:rsid w:val="002058B1"/>
    <w:rsid w:val="002100DE"/>
    <w:rsid w:val="00212B11"/>
    <w:rsid w:val="0021480A"/>
    <w:rsid w:val="002436D4"/>
    <w:rsid w:val="002A34B8"/>
    <w:rsid w:val="002A5EB9"/>
    <w:rsid w:val="002B694E"/>
    <w:rsid w:val="002C636D"/>
    <w:rsid w:val="002F4485"/>
    <w:rsid w:val="00301209"/>
    <w:rsid w:val="0031010D"/>
    <w:rsid w:val="003150D7"/>
    <w:rsid w:val="0032422F"/>
    <w:rsid w:val="003268F6"/>
    <w:rsid w:val="003323C3"/>
    <w:rsid w:val="00333B72"/>
    <w:rsid w:val="00353B72"/>
    <w:rsid w:val="00390717"/>
    <w:rsid w:val="003B2C76"/>
    <w:rsid w:val="003B3591"/>
    <w:rsid w:val="003C59AC"/>
    <w:rsid w:val="003E07AB"/>
    <w:rsid w:val="003F112E"/>
    <w:rsid w:val="00420DCF"/>
    <w:rsid w:val="00422A35"/>
    <w:rsid w:val="00431046"/>
    <w:rsid w:val="00461B63"/>
    <w:rsid w:val="00471D79"/>
    <w:rsid w:val="00472A56"/>
    <w:rsid w:val="004A09E8"/>
    <w:rsid w:val="004A23C7"/>
    <w:rsid w:val="004A4738"/>
    <w:rsid w:val="004B56C7"/>
    <w:rsid w:val="004C7CD1"/>
    <w:rsid w:val="005112FB"/>
    <w:rsid w:val="005115CF"/>
    <w:rsid w:val="00511EAD"/>
    <w:rsid w:val="00561C1A"/>
    <w:rsid w:val="00564FEE"/>
    <w:rsid w:val="00566DB8"/>
    <w:rsid w:val="0057236E"/>
    <w:rsid w:val="0057419D"/>
    <w:rsid w:val="005816CD"/>
    <w:rsid w:val="00584054"/>
    <w:rsid w:val="0059486B"/>
    <w:rsid w:val="00596B40"/>
    <w:rsid w:val="005A4FC9"/>
    <w:rsid w:val="005B0F59"/>
    <w:rsid w:val="005C443B"/>
    <w:rsid w:val="00612ABE"/>
    <w:rsid w:val="00614C12"/>
    <w:rsid w:val="006634E4"/>
    <w:rsid w:val="006C363A"/>
    <w:rsid w:val="006C5FAA"/>
    <w:rsid w:val="006C7A39"/>
    <w:rsid w:val="00772DAD"/>
    <w:rsid w:val="007A0F2C"/>
    <w:rsid w:val="007D331A"/>
    <w:rsid w:val="007E078F"/>
    <w:rsid w:val="007F6272"/>
    <w:rsid w:val="00811406"/>
    <w:rsid w:val="00826B0D"/>
    <w:rsid w:val="0083430E"/>
    <w:rsid w:val="0083651B"/>
    <w:rsid w:val="0085172B"/>
    <w:rsid w:val="00855C1D"/>
    <w:rsid w:val="00861CC3"/>
    <w:rsid w:val="008750BE"/>
    <w:rsid w:val="008B35BC"/>
    <w:rsid w:val="008D7983"/>
    <w:rsid w:val="008F4E7C"/>
    <w:rsid w:val="0090458E"/>
    <w:rsid w:val="009212C1"/>
    <w:rsid w:val="009609FF"/>
    <w:rsid w:val="00984B08"/>
    <w:rsid w:val="009E4CD0"/>
    <w:rsid w:val="009F516C"/>
    <w:rsid w:val="00A20523"/>
    <w:rsid w:val="00A23916"/>
    <w:rsid w:val="00A24BEF"/>
    <w:rsid w:val="00A3776A"/>
    <w:rsid w:val="00A93774"/>
    <w:rsid w:val="00AA73DE"/>
    <w:rsid w:val="00AE2BF5"/>
    <w:rsid w:val="00AE45D6"/>
    <w:rsid w:val="00AE5460"/>
    <w:rsid w:val="00AF4A8C"/>
    <w:rsid w:val="00AF6906"/>
    <w:rsid w:val="00B0134D"/>
    <w:rsid w:val="00B02007"/>
    <w:rsid w:val="00B11621"/>
    <w:rsid w:val="00B22029"/>
    <w:rsid w:val="00B539CE"/>
    <w:rsid w:val="00B63763"/>
    <w:rsid w:val="00B6486C"/>
    <w:rsid w:val="00B73D3F"/>
    <w:rsid w:val="00B74F5E"/>
    <w:rsid w:val="00B95B88"/>
    <w:rsid w:val="00BC6649"/>
    <w:rsid w:val="00BC6DD9"/>
    <w:rsid w:val="00BE363F"/>
    <w:rsid w:val="00BE3E21"/>
    <w:rsid w:val="00C32ECD"/>
    <w:rsid w:val="00C41E93"/>
    <w:rsid w:val="00C5408A"/>
    <w:rsid w:val="00C55C89"/>
    <w:rsid w:val="00C57831"/>
    <w:rsid w:val="00C95673"/>
    <w:rsid w:val="00CB1543"/>
    <w:rsid w:val="00CB3F7E"/>
    <w:rsid w:val="00CC3A79"/>
    <w:rsid w:val="00CC7C38"/>
    <w:rsid w:val="00CD376F"/>
    <w:rsid w:val="00CD6385"/>
    <w:rsid w:val="00CE60B1"/>
    <w:rsid w:val="00D01967"/>
    <w:rsid w:val="00D0228A"/>
    <w:rsid w:val="00D212F8"/>
    <w:rsid w:val="00D31CC4"/>
    <w:rsid w:val="00D43202"/>
    <w:rsid w:val="00D5114C"/>
    <w:rsid w:val="00D51882"/>
    <w:rsid w:val="00D76F94"/>
    <w:rsid w:val="00D819C0"/>
    <w:rsid w:val="00DA7BE7"/>
    <w:rsid w:val="00DB0768"/>
    <w:rsid w:val="00DB4074"/>
    <w:rsid w:val="00DE5753"/>
    <w:rsid w:val="00DF7ACA"/>
    <w:rsid w:val="00E03198"/>
    <w:rsid w:val="00E06BDA"/>
    <w:rsid w:val="00E4450F"/>
    <w:rsid w:val="00E74DAA"/>
    <w:rsid w:val="00E756F2"/>
    <w:rsid w:val="00E92C1F"/>
    <w:rsid w:val="00EC62BB"/>
    <w:rsid w:val="00EF119E"/>
    <w:rsid w:val="00EF5730"/>
    <w:rsid w:val="00F11F43"/>
    <w:rsid w:val="00F24F56"/>
    <w:rsid w:val="00F26604"/>
    <w:rsid w:val="00F273CE"/>
    <w:rsid w:val="00F3293A"/>
    <w:rsid w:val="00F63E19"/>
    <w:rsid w:val="00F725BD"/>
    <w:rsid w:val="00F803CE"/>
    <w:rsid w:val="00F805A4"/>
    <w:rsid w:val="00FA25D5"/>
    <w:rsid w:val="00FD1F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460B"/>
  <w15:chartTrackingRefBased/>
  <w15:docId w15:val="{710F3810-FFD2-44D3-8F7E-E248F31C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D6688"/>
    <w:pPr>
      <w:keepNext/>
      <w:keepLines/>
      <w:numPr>
        <w:numId w:val="9"/>
      </w:numPr>
      <w:spacing w:before="480" w:after="0" w:line="276" w:lineRule="auto"/>
      <w:outlineLvl w:val="0"/>
    </w:pPr>
    <w:rPr>
      <w:rFonts w:asciiTheme="majorHAnsi" w:eastAsiaTheme="majorEastAsia" w:hAnsiTheme="majorHAnsi" w:cstheme="majorBidi"/>
      <w:b/>
      <w:bCs/>
      <w:color w:val="2F5496" w:themeColor="accent1" w:themeShade="BF"/>
      <w:sz w:val="28"/>
      <w:szCs w:val="28"/>
      <w:lang w:eastAsia="da-DK"/>
    </w:rPr>
  </w:style>
  <w:style w:type="paragraph" w:styleId="Overskrift2">
    <w:name w:val="heading 2"/>
    <w:basedOn w:val="Normal"/>
    <w:next w:val="Normal"/>
    <w:link w:val="Overskrift2Tegn"/>
    <w:uiPriority w:val="9"/>
    <w:unhideWhenUsed/>
    <w:qFormat/>
    <w:rsid w:val="000D6688"/>
    <w:pPr>
      <w:keepNext/>
      <w:keepLines/>
      <w:numPr>
        <w:ilvl w:val="1"/>
        <w:numId w:val="9"/>
      </w:numPr>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D6688"/>
    <w:pPr>
      <w:keepNext/>
      <w:keepLines/>
      <w:numPr>
        <w:ilvl w:val="2"/>
        <w:numId w:val="9"/>
      </w:numPr>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0D6688"/>
    <w:pPr>
      <w:keepNext/>
      <w:keepLines/>
      <w:numPr>
        <w:ilvl w:val="3"/>
        <w:numId w:val="9"/>
      </w:numPr>
      <w:spacing w:before="40" w:after="0" w:line="276" w:lineRule="auto"/>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0D6688"/>
    <w:pPr>
      <w:keepNext/>
      <w:keepLines/>
      <w:numPr>
        <w:ilvl w:val="4"/>
        <w:numId w:val="9"/>
      </w:numPr>
      <w:spacing w:before="40" w:after="0" w:line="276" w:lineRule="auto"/>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0D6688"/>
    <w:pPr>
      <w:keepNext/>
      <w:keepLines/>
      <w:numPr>
        <w:ilvl w:val="5"/>
        <w:numId w:val="9"/>
      </w:numPr>
      <w:spacing w:before="40" w:after="0" w:line="276" w:lineRule="auto"/>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0D6688"/>
    <w:pPr>
      <w:keepNext/>
      <w:keepLines/>
      <w:numPr>
        <w:ilvl w:val="6"/>
        <w:numId w:val="9"/>
      </w:numPr>
      <w:spacing w:before="40" w:after="0" w:line="276" w:lineRule="auto"/>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0D6688"/>
    <w:pPr>
      <w:keepNext/>
      <w:keepLines/>
      <w:numPr>
        <w:ilvl w:val="7"/>
        <w:numId w:val="9"/>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D6688"/>
    <w:pPr>
      <w:keepNext/>
      <w:keepLines/>
      <w:numPr>
        <w:ilvl w:val="8"/>
        <w:numId w:val="9"/>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B3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B3F7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3F7E"/>
    <w:rPr>
      <w:rFonts w:ascii="Segoe UI" w:hAnsi="Segoe UI" w:cs="Segoe UI"/>
      <w:sz w:val="18"/>
      <w:szCs w:val="18"/>
    </w:rPr>
  </w:style>
  <w:style w:type="paragraph" w:styleId="Listeafsnit">
    <w:name w:val="List Paragraph"/>
    <w:basedOn w:val="Normal"/>
    <w:uiPriority w:val="34"/>
    <w:qFormat/>
    <w:rsid w:val="00CB3F7E"/>
    <w:pPr>
      <w:spacing w:after="0" w:line="240" w:lineRule="auto"/>
      <w:ind w:left="720"/>
    </w:pPr>
    <w:rPr>
      <w:rFonts w:ascii="Calibri" w:hAnsi="Calibri" w:cs="Times New Roman"/>
    </w:rPr>
  </w:style>
  <w:style w:type="character" w:styleId="Kommentarhenvisning">
    <w:name w:val="annotation reference"/>
    <w:basedOn w:val="Standardskrifttypeiafsnit"/>
    <w:uiPriority w:val="99"/>
    <w:semiHidden/>
    <w:unhideWhenUsed/>
    <w:rsid w:val="00C5408A"/>
    <w:rPr>
      <w:sz w:val="16"/>
      <w:szCs w:val="16"/>
    </w:rPr>
  </w:style>
  <w:style w:type="paragraph" w:styleId="Kommentartekst">
    <w:name w:val="annotation text"/>
    <w:basedOn w:val="Normal"/>
    <w:link w:val="KommentartekstTegn"/>
    <w:uiPriority w:val="99"/>
    <w:semiHidden/>
    <w:unhideWhenUsed/>
    <w:rsid w:val="00C5408A"/>
    <w:pPr>
      <w:spacing w:after="200" w:line="240" w:lineRule="auto"/>
    </w:pPr>
    <w:rPr>
      <w:sz w:val="20"/>
      <w:szCs w:val="20"/>
    </w:rPr>
  </w:style>
  <w:style w:type="character" w:customStyle="1" w:styleId="KommentartekstTegn">
    <w:name w:val="Kommentartekst Tegn"/>
    <w:basedOn w:val="Standardskrifttypeiafsnit"/>
    <w:link w:val="Kommentartekst"/>
    <w:uiPriority w:val="99"/>
    <w:semiHidden/>
    <w:rsid w:val="00C5408A"/>
    <w:rPr>
      <w:sz w:val="20"/>
      <w:szCs w:val="20"/>
    </w:rPr>
  </w:style>
  <w:style w:type="paragraph" w:customStyle="1" w:styleId="NormalListe">
    <w:name w:val="NormalListe"/>
    <w:basedOn w:val="Normal"/>
    <w:link w:val="NormalListeTegn"/>
    <w:rsid w:val="005115CF"/>
    <w:pPr>
      <w:numPr>
        <w:numId w:val="6"/>
      </w:numPr>
      <w:spacing w:after="60" w:line="240" w:lineRule="auto"/>
    </w:pPr>
    <w:rPr>
      <w:rFonts w:ascii="Verdana" w:eastAsia="Times New Roman" w:hAnsi="Verdana" w:cs="Times New Roman"/>
      <w:sz w:val="20"/>
      <w:szCs w:val="20"/>
      <w:lang w:eastAsia="da-DK"/>
    </w:rPr>
  </w:style>
  <w:style w:type="character" w:customStyle="1" w:styleId="NormalListeTegn">
    <w:name w:val="NormalListe Tegn"/>
    <w:link w:val="NormalListe"/>
    <w:rsid w:val="005115CF"/>
    <w:rPr>
      <w:rFonts w:ascii="Verdana" w:eastAsia="Times New Roman" w:hAnsi="Verdana" w:cs="Times New Roman"/>
      <w:sz w:val="20"/>
      <w:szCs w:val="20"/>
      <w:lang w:eastAsia="da-DK"/>
    </w:rPr>
  </w:style>
  <w:style w:type="character" w:customStyle="1" w:styleId="Overskrift1Tegn">
    <w:name w:val="Overskrift 1 Tegn"/>
    <w:basedOn w:val="Standardskrifttypeiafsnit"/>
    <w:link w:val="Overskrift1"/>
    <w:uiPriority w:val="9"/>
    <w:rsid w:val="000D6688"/>
    <w:rPr>
      <w:rFonts w:asciiTheme="majorHAnsi" w:eastAsiaTheme="majorEastAsia" w:hAnsiTheme="majorHAnsi" w:cstheme="majorBidi"/>
      <w:b/>
      <w:bCs/>
      <w:color w:val="2F5496" w:themeColor="accent1" w:themeShade="BF"/>
      <w:sz w:val="28"/>
      <w:szCs w:val="28"/>
      <w:lang w:eastAsia="da-DK"/>
    </w:rPr>
  </w:style>
  <w:style w:type="character" w:customStyle="1" w:styleId="Overskrift2Tegn">
    <w:name w:val="Overskrift 2 Tegn"/>
    <w:basedOn w:val="Standardskrifttypeiafsnit"/>
    <w:link w:val="Overskrift2"/>
    <w:uiPriority w:val="9"/>
    <w:rsid w:val="000D668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0D6688"/>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0D6688"/>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0D6688"/>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semiHidden/>
    <w:rsid w:val="000D6688"/>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typeiafsnit"/>
    <w:link w:val="Overskrift7"/>
    <w:uiPriority w:val="9"/>
    <w:semiHidden/>
    <w:rsid w:val="000D6688"/>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typeiafsnit"/>
    <w:link w:val="Overskrift8"/>
    <w:uiPriority w:val="9"/>
    <w:semiHidden/>
    <w:rsid w:val="000D668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D6688"/>
    <w:rPr>
      <w:rFonts w:asciiTheme="majorHAnsi" w:eastAsiaTheme="majorEastAsia" w:hAnsiTheme="majorHAnsi" w:cstheme="majorBidi"/>
      <w:i/>
      <w:iCs/>
      <w:color w:val="272727" w:themeColor="text1" w:themeTint="D8"/>
      <w:sz w:val="21"/>
      <w:szCs w:val="21"/>
    </w:rPr>
  </w:style>
  <w:style w:type="paragraph" w:styleId="Kommentaremne">
    <w:name w:val="annotation subject"/>
    <w:basedOn w:val="Kommentartekst"/>
    <w:next w:val="Kommentartekst"/>
    <w:link w:val="KommentaremneTegn"/>
    <w:uiPriority w:val="99"/>
    <w:semiHidden/>
    <w:unhideWhenUsed/>
    <w:rsid w:val="00D0228A"/>
    <w:pPr>
      <w:spacing w:after="160"/>
    </w:pPr>
    <w:rPr>
      <w:b/>
      <w:bCs/>
    </w:rPr>
  </w:style>
  <w:style w:type="character" w:customStyle="1" w:styleId="KommentaremneTegn">
    <w:name w:val="Kommentaremne Tegn"/>
    <w:basedOn w:val="KommentartekstTegn"/>
    <w:link w:val="Kommentaremne"/>
    <w:uiPriority w:val="99"/>
    <w:semiHidden/>
    <w:rsid w:val="00D0228A"/>
    <w:rPr>
      <w:b/>
      <w:bCs/>
      <w:sz w:val="20"/>
      <w:szCs w:val="20"/>
    </w:rPr>
  </w:style>
  <w:style w:type="paragraph" w:styleId="Korrektur">
    <w:name w:val="Revision"/>
    <w:hidden/>
    <w:uiPriority w:val="99"/>
    <w:semiHidden/>
    <w:rsid w:val="001F43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4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21</Pages>
  <Words>4408</Words>
  <Characters>26894</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Krogh-Hansen</dc:creator>
  <cp:keywords/>
  <dc:description/>
  <cp:lastModifiedBy>Allan Krogh-Hansen</cp:lastModifiedBy>
  <cp:revision>7</cp:revision>
  <dcterms:created xsi:type="dcterms:W3CDTF">2021-01-06T10:34:00Z</dcterms:created>
  <dcterms:modified xsi:type="dcterms:W3CDTF">2021-01-12T13:14:00Z</dcterms:modified>
</cp:coreProperties>
</file>