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7E" w:rsidRPr="00985C73" w:rsidRDefault="00BF397E" w:rsidP="00BF397E">
      <w:pPr>
        <w:rPr>
          <w:sz w:val="20"/>
        </w:rPr>
      </w:pPr>
      <w:bookmarkStart w:id="0" w:name="_GoBack"/>
      <w:bookmarkEnd w:id="0"/>
    </w:p>
    <w:p w:rsidR="00BF397E" w:rsidRPr="00985C73" w:rsidRDefault="00BF397E" w:rsidP="00BF397E">
      <w:pPr>
        <w:rPr>
          <w:sz w:val="20"/>
        </w:rPr>
      </w:pPr>
    </w:p>
    <w:p w:rsidR="00BF397E" w:rsidRPr="00985C73" w:rsidRDefault="00BF397E" w:rsidP="00BF397E">
      <w:pPr>
        <w:rPr>
          <w:sz w:val="20"/>
        </w:rPr>
      </w:pPr>
    </w:p>
    <w:p w:rsidR="00BF397E" w:rsidRPr="00985C73" w:rsidRDefault="00911B2F" w:rsidP="00BF397E">
      <w:pPr>
        <w:jc w:val="center"/>
        <w:rPr>
          <w:b/>
          <w:sz w:val="20"/>
        </w:rPr>
      </w:pPr>
      <w:r w:rsidRPr="00985C73">
        <w:rPr>
          <w:b/>
          <w:sz w:val="20"/>
        </w:rPr>
        <w:t xml:space="preserve">Forsvarsministeriets Materiel- og Indkøbsstyrelse </w:t>
      </w:r>
    </w:p>
    <w:p w:rsidR="00BF397E" w:rsidRPr="00985C73" w:rsidRDefault="00BF397E" w:rsidP="00BF397E">
      <w:pPr>
        <w:jc w:val="center"/>
        <w:rPr>
          <w:rFonts w:cs="Tahoma"/>
          <w:b/>
          <w:sz w:val="20"/>
        </w:rPr>
      </w:pPr>
    </w:p>
    <w:p w:rsidR="00BF397E" w:rsidRPr="00985C73" w:rsidRDefault="00BF397E" w:rsidP="00BF397E">
      <w:pPr>
        <w:jc w:val="center"/>
        <w:rPr>
          <w:rFonts w:cs="Tahoma"/>
          <w:b/>
          <w:sz w:val="20"/>
        </w:rPr>
      </w:pPr>
      <w:r w:rsidRPr="00985C73">
        <w:rPr>
          <w:rFonts w:cs="Tahoma"/>
          <w:b/>
          <w:sz w:val="20"/>
        </w:rPr>
        <w:t xml:space="preserve">Annoncering af </w:t>
      </w:r>
      <w:r w:rsidR="00E3569D">
        <w:rPr>
          <w:rFonts w:cs="Tahoma"/>
          <w:b/>
          <w:sz w:val="20"/>
        </w:rPr>
        <w:t>Ride bukser</w:t>
      </w:r>
    </w:p>
    <w:p w:rsidR="00BF397E" w:rsidRPr="00985C73" w:rsidRDefault="00BF397E" w:rsidP="00BF397E">
      <w:pPr>
        <w:rPr>
          <w:sz w:val="20"/>
        </w:rPr>
      </w:pPr>
    </w:p>
    <w:tbl>
      <w:tblPr>
        <w:tblStyle w:val="Tabel-Gitter"/>
        <w:tblpPr w:leftFromText="141" w:rightFromText="141" w:vertAnchor="text" w:horzAnchor="margin" w:tblpXSpec="center" w:tblpY="642"/>
        <w:tblW w:w="0" w:type="auto"/>
        <w:jc w:val="center"/>
        <w:tblLook w:val="04A0" w:firstRow="1" w:lastRow="0" w:firstColumn="1" w:lastColumn="0" w:noHBand="0" w:noVBand="1"/>
      </w:tblPr>
      <w:tblGrid>
        <w:gridCol w:w="2142"/>
        <w:gridCol w:w="2362"/>
        <w:gridCol w:w="2811"/>
        <w:gridCol w:w="2114"/>
      </w:tblGrid>
      <w:tr w:rsidR="00BF397E" w:rsidRPr="00985C73" w:rsidTr="00486496">
        <w:trPr>
          <w:jc w:val="center"/>
        </w:trPr>
        <w:tc>
          <w:tcPr>
            <w:tcW w:w="2142" w:type="dxa"/>
            <w:shd w:val="clear" w:color="auto" w:fill="C6D9F1" w:themeFill="text2" w:themeFillTint="33"/>
          </w:tcPr>
          <w:p w:rsidR="00486496" w:rsidRPr="00985C73" w:rsidRDefault="00486496" w:rsidP="00BF397E">
            <w:pPr>
              <w:jc w:val="center"/>
              <w:rPr>
                <w:b/>
                <w:sz w:val="20"/>
              </w:rPr>
            </w:pPr>
          </w:p>
          <w:p w:rsidR="00BF397E" w:rsidRPr="00985C73" w:rsidRDefault="00BF397E" w:rsidP="00BF397E">
            <w:pPr>
              <w:jc w:val="center"/>
              <w:rPr>
                <w:b/>
                <w:sz w:val="20"/>
              </w:rPr>
            </w:pPr>
            <w:r w:rsidRPr="00985C73">
              <w:rPr>
                <w:b/>
                <w:sz w:val="20"/>
              </w:rPr>
              <w:t>Det stillede spørgsmål</w:t>
            </w:r>
          </w:p>
          <w:p w:rsidR="00486496" w:rsidRPr="00985C73" w:rsidRDefault="00486496" w:rsidP="00BF397E">
            <w:pPr>
              <w:jc w:val="center"/>
              <w:rPr>
                <w:b/>
                <w:sz w:val="20"/>
              </w:rPr>
            </w:pPr>
          </w:p>
        </w:tc>
        <w:tc>
          <w:tcPr>
            <w:tcW w:w="2362" w:type="dxa"/>
            <w:shd w:val="clear" w:color="auto" w:fill="C6D9F1" w:themeFill="text2" w:themeFillTint="33"/>
          </w:tcPr>
          <w:p w:rsidR="00486496" w:rsidRPr="00985C73" w:rsidRDefault="00486496" w:rsidP="00BF397E">
            <w:pPr>
              <w:jc w:val="center"/>
              <w:rPr>
                <w:b/>
                <w:sz w:val="20"/>
              </w:rPr>
            </w:pPr>
          </w:p>
          <w:p w:rsidR="00BF397E" w:rsidRPr="00985C73" w:rsidRDefault="00BF397E" w:rsidP="00BF397E">
            <w:pPr>
              <w:jc w:val="center"/>
              <w:rPr>
                <w:b/>
                <w:sz w:val="20"/>
              </w:rPr>
            </w:pPr>
            <w:r w:rsidRPr="00985C73">
              <w:rPr>
                <w:b/>
                <w:sz w:val="20"/>
              </w:rPr>
              <w:t>Spørgsmålet vedrører</w:t>
            </w:r>
          </w:p>
        </w:tc>
        <w:tc>
          <w:tcPr>
            <w:tcW w:w="2102" w:type="dxa"/>
            <w:shd w:val="clear" w:color="auto" w:fill="C6D9F1" w:themeFill="text2" w:themeFillTint="33"/>
          </w:tcPr>
          <w:p w:rsidR="00486496" w:rsidRPr="00985C73" w:rsidRDefault="00486496" w:rsidP="00BF397E">
            <w:pPr>
              <w:jc w:val="center"/>
              <w:rPr>
                <w:b/>
                <w:sz w:val="20"/>
              </w:rPr>
            </w:pPr>
          </w:p>
          <w:p w:rsidR="00BF397E" w:rsidRPr="00985C73" w:rsidRDefault="00BF397E" w:rsidP="00BF397E">
            <w:pPr>
              <w:jc w:val="center"/>
              <w:rPr>
                <w:b/>
                <w:sz w:val="20"/>
              </w:rPr>
            </w:pPr>
            <w:r w:rsidRPr="00985C73">
              <w:rPr>
                <w:b/>
                <w:sz w:val="20"/>
              </w:rPr>
              <w:t>Svar</w:t>
            </w:r>
          </w:p>
        </w:tc>
        <w:tc>
          <w:tcPr>
            <w:tcW w:w="2114" w:type="dxa"/>
            <w:shd w:val="clear" w:color="auto" w:fill="C6D9F1" w:themeFill="text2" w:themeFillTint="33"/>
          </w:tcPr>
          <w:p w:rsidR="00486496" w:rsidRPr="00985C73" w:rsidRDefault="00486496" w:rsidP="00BF397E">
            <w:pPr>
              <w:jc w:val="center"/>
              <w:rPr>
                <w:b/>
                <w:sz w:val="20"/>
              </w:rPr>
            </w:pPr>
          </w:p>
          <w:p w:rsidR="00BF397E" w:rsidRPr="00985C73" w:rsidRDefault="00BF397E" w:rsidP="00BF397E">
            <w:pPr>
              <w:jc w:val="center"/>
              <w:rPr>
                <w:b/>
                <w:sz w:val="20"/>
              </w:rPr>
            </w:pPr>
            <w:r w:rsidRPr="00985C73">
              <w:rPr>
                <w:b/>
                <w:sz w:val="20"/>
              </w:rPr>
              <w:t>Dato for afgivelse af svar</w:t>
            </w:r>
          </w:p>
        </w:tc>
      </w:tr>
      <w:tr w:rsidR="00BF397E" w:rsidRPr="00985C73" w:rsidTr="00BF397E">
        <w:trPr>
          <w:jc w:val="center"/>
        </w:trPr>
        <w:tc>
          <w:tcPr>
            <w:tcW w:w="2142" w:type="dxa"/>
          </w:tcPr>
          <w:p w:rsidR="00BF397E" w:rsidRPr="007B55CE" w:rsidRDefault="00BF397E" w:rsidP="00BF397E">
            <w:pPr>
              <w:rPr>
                <w:i/>
                <w:sz w:val="18"/>
              </w:rPr>
            </w:pPr>
            <w:r w:rsidRPr="007B55CE">
              <w:rPr>
                <w:i/>
                <w:sz w:val="18"/>
              </w:rPr>
              <w:t>Spørgsmål nr. 1:</w:t>
            </w:r>
          </w:p>
          <w:p w:rsidR="00775127" w:rsidRDefault="00775127" w:rsidP="00775127">
            <w:r>
              <w:t>Vi skriver til dig fordi vi har et spørgsmål til deadline d. 19. oktober for de 14 samples. Jeg mener at der blev informeret på infomødet at vi ville have 3 måneder fra modtagelse af udbuds materialet - Er det os der husker forkert?</w:t>
            </w:r>
          </w:p>
          <w:p w:rsidR="00775127" w:rsidRDefault="00775127" w:rsidP="00775127">
            <w:r>
              <w:t> </w:t>
            </w:r>
          </w:p>
          <w:p w:rsidR="00775127" w:rsidRDefault="00775127" w:rsidP="00775127">
            <w:r>
              <w:t xml:space="preserve">Vi har i går haft møde i Eldorado / Riders Deluxe regi med vores med designer og vores indkøbsafdeling. Det påpegede begge en stor udfordring med at have 14 samples klar til </w:t>
            </w:r>
            <w:proofErr w:type="gramStart"/>
            <w:r>
              <w:t>19 oktober</w:t>
            </w:r>
            <w:proofErr w:type="gramEnd"/>
            <w:r>
              <w:t>.</w:t>
            </w:r>
          </w:p>
          <w:p w:rsidR="00775127" w:rsidRDefault="00775127" w:rsidP="00775127">
            <w:r>
              <w:t> </w:t>
            </w:r>
          </w:p>
          <w:p w:rsidR="00775127" w:rsidRDefault="00775127" w:rsidP="00775127">
            <w:r>
              <w:t xml:space="preserve">I Indien som er det land hvor de fleste ridebukser bliver produceret, er der lige nu store udfordringer med </w:t>
            </w:r>
            <w:proofErr w:type="spellStart"/>
            <w:r>
              <w:t>Corona</w:t>
            </w:r>
            <w:proofErr w:type="spellEnd"/>
            <w:r>
              <w:t xml:space="preserve"> hvilket betyder at mange fabrikker ligger langt under normal kapacitet. Vores leverandører har underleverandører til knapper, lynlåse, tekniske materialer osv. Enkelte af disse underleverandører er ramt af </w:t>
            </w:r>
            <w:proofErr w:type="spellStart"/>
            <w:r>
              <w:t>Corona</w:t>
            </w:r>
            <w:proofErr w:type="spellEnd"/>
            <w:r>
              <w:t>. Indien er delt op i regioner hvor det nu er sat restriktioner op i forhold til forsendelse af varer på tværs af regioner.</w:t>
            </w:r>
          </w:p>
          <w:p w:rsidR="00775127" w:rsidRDefault="00775127" w:rsidP="00775127">
            <w:r>
              <w:t> </w:t>
            </w:r>
          </w:p>
          <w:p w:rsidR="00775127" w:rsidRDefault="00775127" w:rsidP="00775127">
            <w:r>
              <w:lastRenderedPageBreak/>
              <w:t>Jeg kan forestille mig at nogle af de andre tilbudsgivere står med de samme udfordringer som os?</w:t>
            </w:r>
          </w:p>
          <w:p w:rsidR="00775127" w:rsidRDefault="00775127" w:rsidP="00775127">
            <w:r>
              <w:t> </w:t>
            </w:r>
          </w:p>
          <w:p w:rsidR="00775127" w:rsidRDefault="00775127" w:rsidP="00775127">
            <w:r>
              <w:t xml:space="preserve">Jeg vil derfor høre om det er muligt at I kan forlænge deadline frem til måske midten af november. Jeg ved godt dette på ingen måde er optimalt i forhold til </w:t>
            </w:r>
            <w:proofErr w:type="spellStart"/>
            <w:r>
              <w:t>udbudet</w:t>
            </w:r>
            <w:proofErr w:type="spellEnd"/>
            <w:r>
              <w:t xml:space="preserve"> men pt. er der bare udefra kommende faktorer der spiller ind.</w:t>
            </w:r>
          </w:p>
          <w:p w:rsidR="00775127" w:rsidRDefault="00775127" w:rsidP="00775127">
            <w:r>
              <w:t> </w:t>
            </w:r>
          </w:p>
          <w:p w:rsidR="00775127" w:rsidRDefault="00775127" w:rsidP="00775127">
            <w:r>
              <w:t>Ser frem til at høre fra dig.</w:t>
            </w:r>
          </w:p>
          <w:p w:rsidR="00775127" w:rsidRPr="00775127" w:rsidRDefault="00775127" w:rsidP="00BF397E">
            <w:pPr>
              <w:rPr>
                <w:i/>
                <w:sz w:val="18"/>
              </w:rPr>
            </w:pPr>
          </w:p>
          <w:p w:rsidR="00BF397E" w:rsidRPr="00775127" w:rsidRDefault="00BF397E" w:rsidP="00BF397E">
            <w:pPr>
              <w:rPr>
                <w:sz w:val="18"/>
              </w:rPr>
            </w:pPr>
          </w:p>
          <w:p w:rsidR="00BF397E" w:rsidRPr="00775127" w:rsidRDefault="00BF397E" w:rsidP="00BF397E">
            <w:pPr>
              <w:jc w:val="left"/>
              <w:rPr>
                <w:sz w:val="18"/>
              </w:rPr>
            </w:pPr>
          </w:p>
        </w:tc>
        <w:tc>
          <w:tcPr>
            <w:tcW w:w="2362" w:type="dxa"/>
          </w:tcPr>
          <w:p w:rsidR="00BF397E" w:rsidRPr="00E3569D" w:rsidRDefault="00E3569D" w:rsidP="00E3569D">
            <w:pPr>
              <w:jc w:val="left"/>
              <w:rPr>
                <w:sz w:val="18"/>
                <w:highlight w:val="yellow"/>
              </w:rPr>
            </w:pPr>
            <w:r>
              <w:lastRenderedPageBreak/>
              <w:t>Mulighed for levering af vareprøver senere end angivet i kravspecifikationen</w:t>
            </w:r>
          </w:p>
        </w:tc>
        <w:tc>
          <w:tcPr>
            <w:tcW w:w="2102" w:type="dxa"/>
          </w:tcPr>
          <w:p w:rsidR="00E3569D" w:rsidRDefault="00D32C31" w:rsidP="00E3569D">
            <w:pPr>
              <w:jc w:val="left"/>
              <w:rPr>
                <w:color w:val="1F497D"/>
                <w:sz w:val="20"/>
                <w:szCs w:val="20"/>
              </w:rPr>
            </w:pPr>
            <w:r w:rsidRPr="00E3569D">
              <w:rPr>
                <w:sz w:val="18"/>
              </w:rPr>
              <w:t xml:space="preserve"> </w:t>
            </w:r>
            <w:r w:rsidR="00E3569D">
              <w:rPr>
                <w:color w:val="1F497D"/>
                <w:sz w:val="20"/>
                <w:szCs w:val="20"/>
              </w:rPr>
              <w:t>Af hensyn til Forsvarets brugere af ride bukser og den nuværende lagerbeholdning, kan der desværre ikke gives yderligere tid til produktion af vareprøver. Der er behov for, og en forventning om, at kunne afslutte annonceringen/udbuddet, så kontrakt og dermed produktion af ride bukser, kan ske med en levering ikke senere end primo august 2021.</w:t>
            </w:r>
          </w:p>
          <w:p w:rsidR="00BF397E" w:rsidRPr="00E3569D" w:rsidRDefault="00BF397E" w:rsidP="00E3569D">
            <w:pPr>
              <w:jc w:val="left"/>
              <w:rPr>
                <w:sz w:val="18"/>
              </w:rPr>
            </w:pPr>
          </w:p>
        </w:tc>
        <w:tc>
          <w:tcPr>
            <w:tcW w:w="2114" w:type="dxa"/>
          </w:tcPr>
          <w:p w:rsidR="00BF397E" w:rsidRPr="00985C73" w:rsidRDefault="00E3569D" w:rsidP="00A34830">
            <w:pPr>
              <w:jc w:val="left"/>
              <w:rPr>
                <w:sz w:val="18"/>
              </w:rPr>
            </w:pPr>
            <w:proofErr w:type="gramStart"/>
            <w:r>
              <w:rPr>
                <w:sz w:val="18"/>
              </w:rPr>
              <w:t>02.09.2020</w:t>
            </w:r>
            <w:proofErr w:type="gramEnd"/>
          </w:p>
        </w:tc>
      </w:tr>
      <w:tr w:rsidR="00BF397E" w:rsidRPr="00985C73" w:rsidTr="00BF397E">
        <w:trPr>
          <w:jc w:val="center"/>
        </w:trPr>
        <w:tc>
          <w:tcPr>
            <w:tcW w:w="2142" w:type="dxa"/>
          </w:tcPr>
          <w:p w:rsidR="00BF397E" w:rsidRPr="00775127" w:rsidRDefault="00BF397E" w:rsidP="00BF397E">
            <w:pPr>
              <w:jc w:val="left"/>
              <w:rPr>
                <w:i/>
                <w:sz w:val="18"/>
              </w:rPr>
            </w:pPr>
            <w:r w:rsidRPr="00775127">
              <w:rPr>
                <w:i/>
                <w:sz w:val="18"/>
              </w:rPr>
              <w:lastRenderedPageBreak/>
              <w:t>Spørgsmål nr. 2:</w:t>
            </w:r>
          </w:p>
          <w:p w:rsidR="00BF397E" w:rsidRPr="00775127" w:rsidRDefault="00BF397E" w:rsidP="00BF397E">
            <w:pPr>
              <w:jc w:val="left"/>
              <w:rPr>
                <w:sz w:val="18"/>
              </w:rPr>
            </w:pPr>
          </w:p>
          <w:p w:rsidR="00775127" w:rsidRDefault="00775127" w:rsidP="00775127">
            <w:r>
              <w:t>Vi skriver til dig fordi vi har et spørgsmål til deadline d. 19. oktober for de 14 samples. Jeg mener at der blev informeret på infomødet at vi ville have 3 måneder fra modtagelse af udbuds materialet - Er det os der husker forkert?</w:t>
            </w:r>
          </w:p>
          <w:p w:rsidR="00775127" w:rsidRDefault="00775127" w:rsidP="00775127">
            <w:r>
              <w:t> </w:t>
            </w:r>
          </w:p>
          <w:p w:rsidR="00775127" w:rsidRDefault="00775127" w:rsidP="00775127">
            <w:r>
              <w:t xml:space="preserve">Vi har i går haft møde i Eldorado / Riders Deluxe regi med vores med designer og vores indkøbsafdeling. Det påpegede begge en stor udfordring med at have 14 samples klar til </w:t>
            </w:r>
            <w:proofErr w:type="gramStart"/>
            <w:r>
              <w:t>19 oktober</w:t>
            </w:r>
            <w:proofErr w:type="gramEnd"/>
            <w:r>
              <w:t>.</w:t>
            </w:r>
          </w:p>
          <w:p w:rsidR="00775127" w:rsidRDefault="00775127" w:rsidP="00775127">
            <w:r>
              <w:t> </w:t>
            </w:r>
          </w:p>
          <w:p w:rsidR="00775127" w:rsidRDefault="00775127" w:rsidP="00775127">
            <w:r>
              <w:t xml:space="preserve">I Indien som er det land hvor de fleste ridebukser bliver produceret, er der lige nu store udfordringer med </w:t>
            </w:r>
            <w:proofErr w:type="spellStart"/>
            <w:r>
              <w:t>Corona</w:t>
            </w:r>
            <w:proofErr w:type="spellEnd"/>
            <w:r>
              <w:t xml:space="preserve"> hvilket betyder at mange fabrikker ligger langt under normal kapacitet. Vores leverandører har underleverandører til knapper, lynlåse, tekniske materialer osv. Enkelte af disse underleverandører er ramt af </w:t>
            </w:r>
            <w:proofErr w:type="spellStart"/>
            <w:r>
              <w:t>Corona</w:t>
            </w:r>
            <w:proofErr w:type="spellEnd"/>
            <w:r>
              <w:t xml:space="preserve">. Indien er delt op i regioner hvor det nu er sat restriktioner op i forhold til forsendelse af varer på tværs af </w:t>
            </w:r>
            <w:r>
              <w:lastRenderedPageBreak/>
              <w:t>regioner.</w:t>
            </w:r>
          </w:p>
          <w:p w:rsidR="00775127" w:rsidRDefault="00775127" w:rsidP="00775127">
            <w:r>
              <w:t> </w:t>
            </w:r>
          </w:p>
          <w:p w:rsidR="00775127" w:rsidRDefault="00775127" w:rsidP="00775127">
            <w:r>
              <w:t>Jeg kan forestille mig at nogle af de andre tilbudsgivere står med de samme udfordringer som os?</w:t>
            </w:r>
          </w:p>
          <w:p w:rsidR="00775127" w:rsidRDefault="00775127" w:rsidP="00775127">
            <w:r>
              <w:t> </w:t>
            </w:r>
          </w:p>
          <w:p w:rsidR="00775127" w:rsidRDefault="00775127" w:rsidP="00775127">
            <w:r>
              <w:t xml:space="preserve">Jeg vil derfor høre om det er muligt at I kan forlænge deadline frem til måske midten af november. Jeg ved godt dette på ingen måde er optimalt i forhold til </w:t>
            </w:r>
            <w:proofErr w:type="spellStart"/>
            <w:r>
              <w:t>udbudet</w:t>
            </w:r>
            <w:proofErr w:type="spellEnd"/>
            <w:r>
              <w:t xml:space="preserve"> men pt. er der bare udefra kommende faktorer der spiller ind.</w:t>
            </w:r>
          </w:p>
          <w:p w:rsidR="00775127" w:rsidRDefault="00775127" w:rsidP="00775127">
            <w:r>
              <w:t> </w:t>
            </w:r>
          </w:p>
          <w:p w:rsidR="00775127" w:rsidRDefault="00775127" w:rsidP="00775127">
            <w:r>
              <w:t>Ser frem til at høre fra dig.</w:t>
            </w:r>
          </w:p>
          <w:p w:rsidR="00BF397E" w:rsidRPr="00775127" w:rsidRDefault="00BF397E" w:rsidP="00BF397E">
            <w:pPr>
              <w:jc w:val="left"/>
              <w:rPr>
                <w:sz w:val="18"/>
              </w:rPr>
            </w:pPr>
          </w:p>
        </w:tc>
        <w:tc>
          <w:tcPr>
            <w:tcW w:w="2362" w:type="dxa"/>
          </w:tcPr>
          <w:p w:rsidR="00BF397E" w:rsidRPr="00E3569D" w:rsidRDefault="00E3569D" w:rsidP="00E3569D">
            <w:pPr>
              <w:jc w:val="left"/>
              <w:rPr>
                <w:sz w:val="18"/>
                <w:highlight w:val="yellow"/>
              </w:rPr>
            </w:pPr>
            <w:r w:rsidRPr="00E3569D">
              <w:rPr>
                <w:sz w:val="18"/>
              </w:rPr>
              <w:lastRenderedPageBreak/>
              <w:t xml:space="preserve">Udfordring til tidsramme </w:t>
            </w:r>
            <w:proofErr w:type="spellStart"/>
            <w:r w:rsidRPr="00E3569D">
              <w:rPr>
                <w:sz w:val="18"/>
              </w:rPr>
              <w:t>ifh</w:t>
            </w:r>
            <w:proofErr w:type="spellEnd"/>
            <w:r w:rsidRPr="00E3569D">
              <w:rPr>
                <w:sz w:val="18"/>
              </w:rPr>
              <w:t xml:space="preserve">. </w:t>
            </w:r>
            <w:r>
              <w:rPr>
                <w:sz w:val="18"/>
              </w:rPr>
              <w:t>til opstartsmøde</w:t>
            </w:r>
          </w:p>
        </w:tc>
        <w:tc>
          <w:tcPr>
            <w:tcW w:w="2102" w:type="dxa"/>
          </w:tcPr>
          <w:p w:rsidR="00E3569D" w:rsidRDefault="00E3569D" w:rsidP="00E3569D">
            <w:pPr>
              <w:jc w:val="left"/>
              <w:rPr>
                <w:color w:val="1F497D"/>
                <w:sz w:val="20"/>
                <w:szCs w:val="20"/>
              </w:rPr>
            </w:pPr>
            <w:r>
              <w:rPr>
                <w:color w:val="1F497D"/>
                <w:sz w:val="20"/>
                <w:szCs w:val="20"/>
              </w:rPr>
              <w:t>FMI afholdt RFI møde med interessenter, med interesse i et kommende udbud. Her blev et udkast til kravspecifikation og udbudsmateriale fremlagt.</w:t>
            </w:r>
          </w:p>
          <w:p w:rsidR="00E3569D" w:rsidRDefault="00E3569D" w:rsidP="00E3569D">
            <w:pPr>
              <w:jc w:val="left"/>
              <w:rPr>
                <w:color w:val="1F497D"/>
                <w:sz w:val="20"/>
                <w:szCs w:val="20"/>
              </w:rPr>
            </w:pPr>
            <w:r>
              <w:rPr>
                <w:color w:val="1F497D"/>
                <w:sz w:val="20"/>
                <w:szCs w:val="20"/>
              </w:rPr>
              <w:t>Det blev præciseret, at der var tale om et udkast.</w:t>
            </w:r>
          </w:p>
          <w:p w:rsidR="00E3569D" w:rsidRDefault="00E3569D" w:rsidP="00E3569D">
            <w:pPr>
              <w:jc w:val="left"/>
              <w:rPr>
                <w:color w:val="1F497D"/>
                <w:sz w:val="20"/>
                <w:szCs w:val="20"/>
              </w:rPr>
            </w:pPr>
            <w:r>
              <w:rPr>
                <w:color w:val="1F497D"/>
                <w:sz w:val="20"/>
                <w:szCs w:val="20"/>
              </w:rPr>
              <w:t xml:space="preserve">FMI har efterfølgende vurderet at den tildelte tid </w:t>
            </w:r>
            <w:proofErr w:type="spellStart"/>
            <w:r>
              <w:rPr>
                <w:color w:val="1F497D"/>
                <w:sz w:val="20"/>
                <w:szCs w:val="20"/>
              </w:rPr>
              <w:t>f.s.v.a</w:t>
            </w:r>
            <w:proofErr w:type="spellEnd"/>
            <w:r>
              <w:rPr>
                <w:color w:val="1F497D"/>
                <w:sz w:val="20"/>
                <w:szCs w:val="20"/>
              </w:rPr>
              <w:t>. produktion af vareprøver til udbuddet, bør være tilstrækkelig.</w:t>
            </w:r>
          </w:p>
          <w:p w:rsidR="00E3569D" w:rsidRDefault="00E3569D" w:rsidP="00E3569D">
            <w:pPr>
              <w:jc w:val="left"/>
              <w:rPr>
                <w:color w:val="1F497D"/>
                <w:sz w:val="20"/>
                <w:szCs w:val="20"/>
              </w:rPr>
            </w:pPr>
            <w:r>
              <w:rPr>
                <w:color w:val="1F497D"/>
                <w:sz w:val="20"/>
                <w:szCs w:val="20"/>
              </w:rPr>
              <w:t>Det er fortsat FMI’s håb at deltagelse i udbuddet, og dermed fremsendelse af tilbud inkl. vareprøver, vil blive prioriteret.</w:t>
            </w:r>
          </w:p>
          <w:p w:rsidR="00BF397E" w:rsidRPr="00E3569D" w:rsidRDefault="00BF397E" w:rsidP="00D32C31">
            <w:pPr>
              <w:jc w:val="left"/>
              <w:rPr>
                <w:sz w:val="18"/>
              </w:rPr>
            </w:pPr>
          </w:p>
        </w:tc>
        <w:tc>
          <w:tcPr>
            <w:tcW w:w="2114" w:type="dxa"/>
          </w:tcPr>
          <w:p w:rsidR="00BF397E" w:rsidRPr="00985C73" w:rsidRDefault="00721807" w:rsidP="00721807">
            <w:pPr>
              <w:jc w:val="left"/>
              <w:rPr>
                <w:sz w:val="18"/>
              </w:rPr>
            </w:pPr>
            <w:proofErr w:type="gramStart"/>
            <w:r>
              <w:rPr>
                <w:sz w:val="18"/>
              </w:rPr>
              <w:t>03</w:t>
            </w:r>
            <w:r w:rsidR="00EE7302">
              <w:rPr>
                <w:sz w:val="18"/>
              </w:rPr>
              <w:t>.09.2020</w:t>
            </w:r>
            <w:proofErr w:type="gramEnd"/>
          </w:p>
        </w:tc>
      </w:tr>
      <w:tr w:rsidR="00BF397E" w:rsidRPr="00431D3B" w:rsidTr="00BF397E">
        <w:trPr>
          <w:jc w:val="center"/>
        </w:trPr>
        <w:tc>
          <w:tcPr>
            <w:tcW w:w="2142" w:type="dxa"/>
          </w:tcPr>
          <w:p w:rsidR="00BF397E" w:rsidRDefault="00E74870" w:rsidP="00486496">
            <w:pPr>
              <w:pStyle w:val="Listeafsnit"/>
              <w:numPr>
                <w:ilvl w:val="0"/>
                <w:numId w:val="4"/>
              </w:numPr>
              <w:ind w:left="284" w:hanging="284"/>
              <w:jc w:val="left"/>
              <w:rPr>
                <w:i/>
                <w:sz w:val="18"/>
              </w:rPr>
            </w:pPr>
            <w:r>
              <w:rPr>
                <w:i/>
                <w:sz w:val="18"/>
              </w:rPr>
              <w:lastRenderedPageBreak/>
              <w:t>Spørgsmål nr. 3:</w:t>
            </w:r>
          </w:p>
          <w:p w:rsidR="00E74870" w:rsidRPr="00E3569D" w:rsidRDefault="00E74870" w:rsidP="00E74870">
            <w:pPr>
              <w:pStyle w:val="Listeafsnit"/>
              <w:ind w:left="284"/>
              <w:jc w:val="left"/>
              <w:rPr>
                <w:i/>
                <w:sz w:val="18"/>
              </w:rPr>
            </w:pPr>
          </w:p>
          <w:p w:rsidR="00E74870" w:rsidRPr="00E3569D" w:rsidRDefault="00E74870" w:rsidP="00E74870">
            <w:pPr>
              <w:pStyle w:val="Listeafsnit"/>
              <w:ind w:left="284"/>
              <w:jc w:val="left"/>
              <w:rPr>
                <w:i/>
                <w:sz w:val="18"/>
              </w:rPr>
            </w:pPr>
          </w:p>
        </w:tc>
        <w:tc>
          <w:tcPr>
            <w:tcW w:w="2362" w:type="dxa"/>
          </w:tcPr>
          <w:p w:rsidR="00BF397E" w:rsidRPr="00E3569D" w:rsidRDefault="00BF397E" w:rsidP="00BF397E">
            <w:pPr>
              <w:jc w:val="left"/>
              <w:rPr>
                <w:sz w:val="18"/>
                <w:highlight w:val="yellow"/>
              </w:rPr>
            </w:pPr>
          </w:p>
        </w:tc>
        <w:tc>
          <w:tcPr>
            <w:tcW w:w="2102" w:type="dxa"/>
          </w:tcPr>
          <w:p w:rsidR="00BF397E" w:rsidRPr="00E3569D" w:rsidRDefault="00BF397E" w:rsidP="00BF397E">
            <w:pPr>
              <w:rPr>
                <w:sz w:val="18"/>
                <w:highlight w:val="yellow"/>
              </w:rPr>
            </w:pPr>
          </w:p>
        </w:tc>
        <w:tc>
          <w:tcPr>
            <w:tcW w:w="2114" w:type="dxa"/>
          </w:tcPr>
          <w:p w:rsidR="00E74870" w:rsidRPr="00E3569D" w:rsidRDefault="00E74870" w:rsidP="00BF397E">
            <w:pPr>
              <w:jc w:val="left"/>
              <w:rPr>
                <w:sz w:val="18"/>
                <w:highlight w:val="yellow"/>
              </w:rPr>
            </w:pPr>
          </w:p>
          <w:p w:rsidR="00E74870" w:rsidRPr="00E3569D" w:rsidRDefault="00E74870" w:rsidP="00BF397E">
            <w:pPr>
              <w:jc w:val="left"/>
              <w:rPr>
                <w:sz w:val="18"/>
                <w:highlight w:val="yellow"/>
              </w:rPr>
            </w:pPr>
          </w:p>
        </w:tc>
      </w:tr>
      <w:tr w:rsidR="00E74870" w:rsidRPr="00431D3B" w:rsidTr="00BF397E">
        <w:trPr>
          <w:jc w:val="center"/>
        </w:trPr>
        <w:tc>
          <w:tcPr>
            <w:tcW w:w="2142" w:type="dxa"/>
          </w:tcPr>
          <w:p w:rsidR="00E74870" w:rsidRPr="00E3569D" w:rsidRDefault="00E74870" w:rsidP="00486496">
            <w:pPr>
              <w:pStyle w:val="Listeafsnit"/>
              <w:numPr>
                <w:ilvl w:val="0"/>
                <w:numId w:val="4"/>
              </w:numPr>
              <w:ind w:left="284" w:hanging="284"/>
              <w:jc w:val="left"/>
              <w:rPr>
                <w:i/>
                <w:sz w:val="18"/>
              </w:rPr>
            </w:pPr>
            <w:r w:rsidRPr="00E3569D">
              <w:rPr>
                <w:i/>
                <w:sz w:val="18"/>
              </w:rPr>
              <w:t>Spørgsmål nr. 4:</w:t>
            </w:r>
          </w:p>
          <w:p w:rsidR="00431D3B" w:rsidRPr="00E3569D" w:rsidRDefault="00431D3B" w:rsidP="00431D3B">
            <w:pPr>
              <w:jc w:val="left"/>
            </w:pPr>
          </w:p>
        </w:tc>
        <w:tc>
          <w:tcPr>
            <w:tcW w:w="2362" w:type="dxa"/>
          </w:tcPr>
          <w:p w:rsidR="00E74870" w:rsidRPr="00E3569D" w:rsidRDefault="00E74870" w:rsidP="00BF397E">
            <w:pPr>
              <w:jc w:val="left"/>
              <w:rPr>
                <w:sz w:val="18"/>
                <w:highlight w:val="yellow"/>
              </w:rPr>
            </w:pPr>
          </w:p>
        </w:tc>
        <w:tc>
          <w:tcPr>
            <w:tcW w:w="2102" w:type="dxa"/>
          </w:tcPr>
          <w:p w:rsidR="00E74870" w:rsidRPr="00E3569D" w:rsidRDefault="00E74870" w:rsidP="00431D3B">
            <w:pPr>
              <w:jc w:val="left"/>
              <w:rPr>
                <w:sz w:val="18"/>
                <w:highlight w:val="yellow"/>
              </w:rPr>
            </w:pPr>
          </w:p>
        </w:tc>
        <w:tc>
          <w:tcPr>
            <w:tcW w:w="2114" w:type="dxa"/>
          </w:tcPr>
          <w:p w:rsidR="00E74870" w:rsidRPr="00E3569D" w:rsidRDefault="00E74870" w:rsidP="00BF397E">
            <w:pPr>
              <w:jc w:val="left"/>
              <w:rPr>
                <w:sz w:val="18"/>
                <w:highlight w:val="yellow"/>
              </w:rPr>
            </w:pPr>
          </w:p>
        </w:tc>
      </w:tr>
    </w:tbl>
    <w:p w:rsidR="00BF397E" w:rsidRPr="00E3569D" w:rsidRDefault="00BF397E" w:rsidP="00BF397E">
      <w:pPr>
        <w:rPr>
          <w:sz w:val="18"/>
        </w:rPr>
      </w:pPr>
    </w:p>
    <w:p w:rsidR="00BF397E" w:rsidRPr="00E3569D" w:rsidRDefault="00BF397E" w:rsidP="00BF397E">
      <w:pPr>
        <w:rPr>
          <w:sz w:val="18"/>
        </w:rPr>
      </w:pPr>
    </w:p>
    <w:p w:rsidR="00211C8D" w:rsidRPr="00E3569D" w:rsidRDefault="00211C8D" w:rsidP="00FB02BE">
      <w:pPr>
        <w:spacing w:line="240" w:lineRule="auto"/>
        <w:jc w:val="center"/>
        <w:rPr>
          <w:rFonts w:ascii="Arial" w:eastAsia="Times New Roman" w:hAnsi="Arial" w:cs="Arial"/>
          <w:b/>
          <w:sz w:val="40"/>
          <w:szCs w:val="32"/>
          <w:lang w:eastAsia="da-DK"/>
        </w:rPr>
      </w:pPr>
    </w:p>
    <w:sectPr w:rsidR="00211C8D" w:rsidRPr="00E3569D" w:rsidSect="00FB02BE">
      <w:headerReference w:type="default" r:id="rId13"/>
      <w:headerReference w:type="first" r:id="rId14"/>
      <w:footerReference w:type="first" r:id="rId15"/>
      <w:type w:val="continuous"/>
      <w:pgSz w:w="11906" w:h="16838"/>
      <w:pgMar w:top="1701" w:right="1134" w:bottom="1418" w:left="1134" w:header="708" w:footer="708" w:gutter="0"/>
      <w:cols w:space="56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B8" w:rsidRDefault="00EB17B8" w:rsidP="00DA3F3D">
      <w:pPr>
        <w:spacing w:line="240" w:lineRule="auto"/>
      </w:pPr>
      <w:r>
        <w:separator/>
      </w:r>
    </w:p>
  </w:endnote>
  <w:endnote w:type="continuationSeparator" w:id="0">
    <w:p w:rsidR="00EB17B8" w:rsidRDefault="00EB17B8" w:rsidP="00DA3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CF" w:rsidRDefault="00911B2F" w:rsidP="00EF11CF">
    <w:pPr>
      <w:pStyle w:val="Sidefod"/>
    </w:pPr>
    <w:r>
      <w:t>FMI</w:t>
    </w:r>
    <w:r w:rsidR="00EF11CF">
      <w:tab/>
    </w:r>
    <w:r w:rsidR="00EF11CF">
      <w:tab/>
      <w:t xml:space="preserve">Version </w:t>
    </w:r>
    <w:r w:rsidR="00BD6EC4">
      <w:t>4</w:t>
    </w:r>
    <w:r w:rsidR="000F035D">
      <w:t>.0</w:t>
    </w:r>
  </w:p>
  <w:p w:rsidR="00EF11CF" w:rsidRDefault="00EF11C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B8" w:rsidRDefault="00EB17B8" w:rsidP="00DA3F3D">
      <w:pPr>
        <w:spacing w:line="240" w:lineRule="auto"/>
      </w:pPr>
      <w:r>
        <w:separator/>
      </w:r>
    </w:p>
  </w:footnote>
  <w:footnote w:type="continuationSeparator" w:id="0">
    <w:p w:rsidR="00EB17B8" w:rsidRDefault="00EB17B8" w:rsidP="00DA3F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88"/>
      <w:gridCol w:w="5400"/>
      <w:gridCol w:w="1984"/>
    </w:tblGrid>
    <w:tr w:rsidR="0085781D" w:rsidTr="008150FF">
      <w:tc>
        <w:tcPr>
          <w:tcW w:w="2088" w:type="dxa"/>
        </w:tcPr>
        <w:p w:rsidR="0085781D" w:rsidRDefault="0085781D" w:rsidP="008150FF"/>
      </w:tc>
      <w:tc>
        <w:tcPr>
          <w:tcW w:w="5400" w:type="dxa"/>
        </w:tcPr>
        <w:p w:rsidR="0085781D" w:rsidRDefault="0085781D" w:rsidP="008150FF">
          <w:pPr>
            <w:jc w:val="center"/>
          </w:pPr>
        </w:p>
      </w:tc>
      <w:tc>
        <w:tcPr>
          <w:tcW w:w="1984" w:type="dxa"/>
        </w:tcPr>
        <w:p w:rsidR="0085781D" w:rsidRDefault="0085781D" w:rsidP="008150FF">
          <w:pPr>
            <w:jc w:val="right"/>
          </w:pPr>
        </w:p>
      </w:tc>
    </w:tr>
  </w:tbl>
  <w:p w:rsidR="005F53E3" w:rsidRDefault="005F53E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32"/>
      <w:gridCol w:w="2742"/>
      <w:gridCol w:w="1080"/>
    </w:tblGrid>
    <w:tr w:rsidR="00386C37" w:rsidTr="008150FF">
      <w:tc>
        <w:tcPr>
          <w:tcW w:w="2088" w:type="dxa"/>
        </w:tcPr>
        <w:p w:rsidR="00386C37" w:rsidRDefault="000F4DDA" w:rsidP="008150FF">
          <w:r>
            <w:rPr>
              <w:noProof/>
            </w:rPr>
            <w:drawing>
              <wp:inline distT="0" distB="0" distL="0" distR="0" wp14:anchorId="6A5D9CB3" wp14:editId="2451799D">
                <wp:extent cx="3693160" cy="582930"/>
                <wp:effectExtent l="0" t="0" r="0" b="0"/>
                <wp:docPr id="8" name="LogoOne_bmkArt" title="Artwork"/>
                <wp:cNvGraphicFramePr/>
                <a:graphic xmlns:a="http://schemas.openxmlformats.org/drawingml/2006/main">
                  <a:graphicData uri="http://schemas.openxmlformats.org/drawingml/2006/picture">
                    <pic:pic xmlns:pic="http://schemas.openxmlformats.org/drawingml/2006/picture">
                      <pic:nvPicPr>
                        <pic:cNvPr id="8" name="LogoOne_bmkArt" title="Artwork"/>
                        <pic:cNvPicPr/>
                      </pic:nvPicPr>
                      <pic:blipFill>
                        <a:blip r:embed="rId1">
                          <a:extLst>
                            <a:ext uri="{28A0092B-C50C-407E-A947-70E740481C1C}">
                              <a14:useLocalDpi xmlns:a14="http://schemas.microsoft.com/office/drawing/2010/main" val="0"/>
                            </a:ext>
                          </a:extLst>
                        </a:blip>
                        <a:stretch>
                          <a:fillRect/>
                        </a:stretch>
                      </pic:blipFill>
                      <pic:spPr>
                        <a:xfrm>
                          <a:off x="0" y="0"/>
                          <a:ext cx="3693160" cy="582930"/>
                        </a:xfrm>
                        <a:prstGeom prst="rect">
                          <a:avLst/>
                        </a:prstGeom>
                      </pic:spPr>
                    </pic:pic>
                  </a:graphicData>
                </a:graphic>
              </wp:inline>
            </w:drawing>
          </w:r>
        </w:p>
      </w:tc>
      <w:tc>
        <w:tcPr>
          <w:tcW w:w="5400" w:type="dxa"/>
        </w:tcPr>
        <w:p w:rsidR="00386C37" w:rsidRDefault="00386C37" w:rsidP="008150FF">
          <w:pPr>
            <w:jc w:val="center"/>
            <w:rPr>
              <w:b/>
              <w:noProof/>
              <w:sz w:val="24"/>
            </w:rPr>
          </w:pPr>
        </w:p>
        <w:p w:rsidR="00FB02BE" w:rsidRDefault="00FB02BE" w:rsidP="008150FF">
          <w:pPr>
            <w:jc w:val="center"/>
            <w:rPr>
              <w:b/>
              <w:noProof/>
              <w:sz w:val="24"/>
            </w:rPr>
          </w:pPr>
        </w:p>
        <w:p w:rsidR="00404114" w:rsidRDefault="00404114" w:rsidP="008150FF">
          <w:pPr>
            <w:jc w:val="center"/>
            <w:rPr>
              <w:b/>
              <w:sz w:val="24"/>
            </w:rPr>
          </w:pPr>
        </w:p>
        <w:p w:rsidR="00FB02BE" w:rsidRPr="00386C37" w:rsidRDefault="00FB02BE" w:rsidP="008150FF">
          <w:pPr>
            <w:jc w:val="center"/>
            <w:rPr>
              <w:b/>
              <w:sz w:val="24"/>
            </w:rPr>
          </w:pPr>
        </w:p>
        <w:p w:rsidR="00386C37" w:rsidRDefault="00386C37" w:rsidP="008150FF">
          <w:pPr>
            <w:jc w:val="center"/>
          </w:pPr>
        </w:p>
      </w:tc>
      <w:tc>
        <w:tcPr>
          <w:tcW w:w="1984" w:type="dxa"/>
        </w:tcPr>
        <w:p w:rsidR="00386C37" w:rsidRDefault="00386C37" w:rsidP="008150FF">
          <w:pPr>
            <w:jc w:val="right"/>
          </w:pPr>
        </w:p>
      </w:tc>
    </w:tr>
  </w:tbl>
  <w:p w:rsidR="00211C8D" w:rsidRDefault="009A3A1A" w:rsidP="00211C8D">
    <w:pPr>
      <w:tabs>
        <w:tab w:val="left" w:pos="889"/>
      </w:tabs>
    </w:pPr>
    <w:r>
      <w:rPr>
        <w:noProof/>
        <w:lang w:eastAsia="da-DK"/>
      </w:rPr>
      <mc:AlternateContent>
        <mc:Choice Requires="wps">
          <w:drawing>
            <wp:anchor distT="0" distB="0" distL="114300" distR="114300" simplePos="0" relativeHeight="251660288" behindDoc="0" locked="1" layoutInCell="1" allowOverlap="1" wp14:anchorId="4873F164" wp14:editId="48E45D61">
              <wp:simplePos x="0" y="0"/>
              <wp:positionH relativeFrom="page">
                <wp:posOffset>360045</wp:posOffset>
              </wp:positionH>
              <wp:positionV relativeFrom="page">
                <wp:posOffset>360045</wp:posOffset>
              </wp:positionV>
              <wp:extent cx="64770" cy="123190"/>
              <wp:effectExtent l="0" t="0" r="11430" b="1016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C8D" w:rsidRDefault="00211C8D" w:rsidP="00211C8D">
                          <w:pPr>
                            <w:spacing w:line="240" w:lineRule="auto"/>
                            <w:jc w:val="left"/>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8.35pt;margin-top:28.35pt;width:5.1pt;height:9.7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" filled="f" stroked="f">
              <v:textbox style="mso-fit-shape-to-text:t" inset="0,0,0,0">
                <w:txbxContent>
                  <w:p w:rsidR="00211C8D" w:rsidRDefault="00211C8D" w:rsidP="00211C8D">
                    <w:pPr>
                      <w:spacing w:line="240" w:lineRule="auto"/>
                      <w:jc w:val="left"/>
                    </w:pPr>
                  </w:p>
                </w:txbxContent>
              </v:textbox>
              <w10:wrap anchorx="page" anchory="page"/>
              <w10:anchorlock/>
            </v:shape>
          </w:pict>
        </mc:Fallback>
      </mc:AlternateContent>
    </w:r>
    <w:r w:rsidR="00211C8D">
      <w:t>______________________________________________________________________________________________</w:t>
    </w:r>
  </w:p>
  <w:p w:rsidR="00386C37" w:rsidRDefault="00386C37">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447743EB"/>
    <w:multiLevelType w:val="hybridMultilevel"/>
    <w:tmpl w:val="D86C29D0"/>
    <w:lvl w:ilvl="0" w:tplc="03A66CCA">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2407ED7"/>
    <w:multiLevelType w:val="multilevel"/>
    <w:tmpl w:val="4B8CCA66"/>
    <w:lvl w:ilvl="0">
      <w:start w:val="1"/>
      <w:numFmt w:val="decimal"/>
      <w:pStyle w:val="Overskrift1"/>
      <w:lvlText w:val="%1."/>
      <w:lvlJc w:val="left"/>
      <w:pPr>
        <w:ind w:left="360" w:hanging="360"/>
      </w:pPr>
      <w:rPr>
        <w:rFonts w:hint="default"/>
      </w:rPr>
    </w:lvl>
    <w:lvl w:ilvl="1">
      <w:start w:val="1"/>
      <w:numFmt w:val="decimal"/>
      <w:pStyle w:val="Overskrift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nsid w:val="79C55C62"/>
    <w:multiLevelType w:val="hybridMultilevel"/>
    <w:tmpl w:val="735AADC2"/>
    <w:lvl w:ilvl="0" w:tplc="CD5E4076">
      <w:start w:val="9"/>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1304"/>
  <w:hyphenationZone w:val="425"/>
  <w:drawingGridHorizontalSpacing w:val="8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0108B8"/>
    <w:rsid w:val="000108B8"/>
    <w:rsid w:val="0001383D"/>
    <w:rsid w:val="00017017"/>
    <w:rsid w:val="000348D0"/>
    <w:rsid w:val="00074CEE"/>
    <w:rsid w:val="000830B1"/>
    <w:rsid w:val="00083C57"/>
    <w:rsid w:val="000B6B1A"/>
    <w:rsid w:val="000C493B"/>
    <w:rsid w:val="000D0C37"/>
    <w:rsid w:val="000D3820"/>
    <w:rsid w:val="000E07C6"/>
    <w:rsid w:val="000F035D"/>
    <w:rsid w:val="000F4DDA"/>
    <w:rsid w:val="001052D8"/>
    <w:rsid w:val="001107F7"/>
    <w:rsid w:val="00111A4F"/>
    <w:rsid w:val="00142533"/>
    <w:rsid w:val="00146ACC"/>
    <w:rsid w:val="00147B26"/>
    <w:rsid w:val="00147BF2"/>
    <w:rsid w:val="001567ED"/>
    <w:rsid w:val="00181C6B"/>
    <w:rsid w:val="001F3410"/>
    <w:rsid w:val="00211C8D"/>
    <w:rsid w:val="00214E06"/>
    <w:rsid w:val="002434D2"/>
    <w:rsid w:val="00244B0F"/>
    <w:rsid w:val="00251957"/>
    <w:rsid w:val="00262119"/>
    <w:rsid w:val="0029120B"/>
    <w:rsid w:val="002B36E6"/>
    <w:rsid w:val="002C72D9"/>
    <w:rsid w:val="00307A91"/>
    <w:rsid w:val="00314303"/>
    <w:rsid w:val="003450B9"/>
    <w:rsid w:val="0034591F"/>
    <w:rsid w:val="00364CE0"/>
    <w:rsid w:val="00386C37"/>
    <w:rsid w:val="00393117"/>
    <w:rsid w:val="003A4449"/>
    <w:rsid w:val="003B283B"/>
    <w:rsid w:val="003B554F"/>
    <w:rsid w:val="003D492A"/>
    <w:rsid w:val="00404114"/>
    <w:rsid w:val="00431D3B"/>
    <w:rsid w:val="004442DE"/>
    <w:rsid w:val="004834EE"/>
    <w:rsid w:val="00486496"/>
    <w:rsid w:val="004B044B"/>
    <w:rsid w:val="004C31BD"/>
    <w:rsid w:val="004E07C9"/>
    <w:rsid w:val="004E7608"/>
    <w:rsid w:val="00533CA2"/>
    <w:rsid w:val="005751BD"/>
    <w:rsid w:val="00575839"/>
    <w:rsid w:val="00577A39"/>
    <w:rsid w:val="00595E43"/>
    <w:rsid w:val="005B3CF9"/>
    <w:rsid w:val="005B519E"/>
    <w:rsid w:val="005C45E4"/>
    <w:rsid w:val="005C5FAE"/>
    <w:rsid w:val="005F53E3"/>
    <w:rsid w:val="005F7BDE"/>
    <w:rsid w:val="006030E7"/>
    <w:rsid w:val="00620728"/>
    <w:rsid w:val="00641690"/>
    <w:rsid w:val="00685B98"/>
    <w:rsid w:val="00693EAC"/>
    <w:rsid w:val="006A588B"/>
    <w:rsid w:val="006B41F4"/>
    <w:rsid w:val="0070065E"/>
    <w:rsid w:val="00721807"/>
    <w:rsid w:val="00732B4C"/>
    <w:rsid w:val="00757177"/>
    <w:rsid w:val="0076532A"/>
    <w:rsid w:val="00775127"/>
    <w:rsid w:val="00796E1B"/>
    <w:rsid w:val="007B55CE"/>
    <w:rsid w:val="007B69C8"/>
    <w:rsid w:val="007D2C85"/>
    <w:rsid w:val="007E1415"/>
    <w:rsid w:val="007E6E6C"/>
    <w:rsid w:val="008150FF"/>
    <w:rsid w:val="008218E7"/>
    <w:rsid w:val="00826A0C"/>
    <w:rsid w:val="00845C3C"/>
    <w:rsid w:val="0084775C"/>
    <w:rsid w:val="0085781D"/>
    <w:rsid w:val="00866473"/>
    <w:rsid w:val="008706EF"/>
    <w:rsid w:val="0089155A"/>
    <w:rsid w:val="008A0E1B"/>
    <w:rsid w:val="008A49CF"/>
    <w:rsid w:val="008A7664"/>
    <w:rsid w:val="008B71C6"/>
    <w:rsid w:val="008B7911"/>
    <w:rsid w:val="008E32D2"/>
    <w:rsid w:val="00911B2F"/>
    <w:rsid w:val="0093356A"/>
    <w:rsid w:val="009368A4"/>
    <w:rsid w:val="00947FE2"/>
    <w:rsid w:val="009664CC"/>
    <w:rsid w:val="00985C73"/>
    <w:rsid w:val="0099242E"/>
    <w:rsid w:val="009A34E5"/>
    <w:rsid w:val="009A3A1A"/>
    <w:rsid w:val="009C0A30"/>
    <w:rsid w:val="009F0293"/>
    <w:rsid w:val="00A16630"/>
    <w:rsid w:val="00A24F3C"/>
    <w:rsid w:val="00A34830"/>
    <w:rsid w:val="00A75A31"/>
    <w:rsid w:val="00AA6E9D"/>
    <w:rsid w:val="00AD46E1"/>
    <w:rsid w:val="00B14019"/>
    <w:rsid w:val="00B3224A"/>
    <w:rsid w:val="00B32481"/>
    <w:rsid w:val="00B40D56"/>
    <w:rsid w:val="00B75F98"/>
    <w:rsid w:val="00B7704F"/>
    <w:rsid w:val="00B83F37"/>
    <w:rsid w:val="00B975D8"/>
    <w:rsid w:val="00BD6EC4"/>
    <w:rsid w:val="00BD7872"/>
    <w:rsid w:val="00BF397E"/>
    <w:rsid w:val="00C05A7B"/>
    <w:rsid w:val="00C12F33"/>
    <w:rsid w:val="00C22B3E"/>
    <w:rsid w:val="00C36E57"/>
    <w:rsid w:val="00C43240"/>
    <w:rsid w:val="00C65077"/>
    <w:rsid w:val="00CA2F74"/>
    <w:rsid w:val="00CA4B9D"/>
    <w:rsid w:val="00CA6969"/>
    <w:rsid w:val="00CB63BF"/>
    <w:rsid w:val="00CC7A87"/>
    <w:rsid w:val="00D3045A"/>
    <w:rsid w:val="00D32C31"/>
    <w:rsid w:val="00D50142"/>
    <w:rsid w:val="00D525CD"/>
    <w:rsid w:val="00D54A5B"/>
    <w:rsid w:val="00D717DE"/>
    <w:rsid w:val="00D80717"/>
    <w:rsid w:val="00D8718F"/>
    <w:rsid w:val="00D971AD"/>
    <w:rsid w:val="00DA2D37"/>
    <w:rsid w:val="00DA3F3D"/>
    <w:rsid w:val="00DC5A6E"/>
    <w:rsid w:val="00DD3D20"/>
    <w:rsid w:val="00E10ED4"/>
    <w:rsid w:val="00E3569D"/>
    <w:rsid w:val="00E55742"/>
    <w:rsid w:val="00E74870"/>
    <w:rsid w:val="00EA4A38"/>
    <w:rsid w:val="00EB17B8"/>
    <w:rsid w:val="00ED3382"/>
    <w:rsid w:val="00ED432A"/>
    <w:rsid w:val="00EE7302"/>
    <w:rsid w:val="00EF11CF"/>
    <w:rsid w:val="00EF59EB"/>
    <w:rsid w:val="00F0427F"/>
    <w:rsid w:val="00F46B07"/>
    <w:rsid w:val="00FB02BE"/>
    <w:rsid w:val="00FB610E"/>
    <w:rsid w:val="00FD2E9E"/>
    <w:rsid w:val="00FD5E88"/>
    <w:rsid w:val="00FF40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autoRedefine/>
    <w:rsid w:val="006A588B"/>
    <w:pPr>
      <w:numPr>
        <w:numId w:val="3"/>
      </w:numPr>
    </w:pPr>
  </w:style>
  <w:style w:type="paragraph" w:styleId="Kommentaremne">
    <w:name w:val="annotation subject"/>
    <w:basedOn w:val="Kommentartekst"/>
    <w:next w:val="Kommentartekst"/>
    <w:link w:val="KommentaremneTegn"/>
    <w:uiPriority w:val="99"/>
    <w:semiHidden/>
    <w:unhideWhenUsed/>
    <w:rsid w:val="007E6E6C"/>
    <w:rPr>
      <w:b/>
      <w:bCs/>
    </w:rPr>
  </w:style>
  <w:style w:type="character" w:customStyle="1" w:styleId="KommentaremneTegn">
    <w:name w:val="Kommentaremne Tegn"/>
    <w:basedOn w:val="KommentartekstTegn"/>
    <w:link w:val="Kommentaremne"/>
    <w:uiPriority w:val="99"/>
    <w:semiHidden/>
    <w:rsid w:val="007E6E6C"/>
    <w:rPr>
      <w:rFonts w:ascii="Verdana" w:hAnsi="Verdana"/>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B8"/>
    <w:pPr>
      <w:spacing w:after="0"/>
      <w:jc w:val="both"/>
    </w:pPr>
    <w:rPr>
      <w:rFonts w:ascii="Verdana" w:hAnsi="Verdana"/>
      <w:sz w:val="16"/>
      <w:szCs w:val="16"/>
    </w:rPr>
  </w:style>
  <w:style w:type="paragraph" w:styleId="Overskrift1">
    <w:name w:val="heading 1"/>
    <w:basedOn w:val="Listeafsnit"/>
    <w:next w:val="Normal"/>
    <w:link w:val="Overskrift1Tegn"/>
    <w:qFormat/>
    <w:rsid w:val="000108B8"/>
    <w:pPr>
      <w:numPr>
        <w:numId w:val="1"/>
      </w:numPr>
      <w:outlineLvl w:val="0"/>
    </w:pPr>
    <w:rPr>
      <w:b/>
    </w:rPr>
  </w:style>
  <w:style w:type="paragraph" w:styleId="Overskrift2">
    <w:name w:val="heading 2"/>
    <w:basedOn w:val="Listeafsnit"/>
    <w:next w:val="Normal"/>
    <w:link w:val="Overskrift2Tegn"/>
    <w:unhideWhenUsed/>
    <w:qFormat/>
    <w:rsid w:val="000108B8"/>
    <w:pPr>
      <w:numPr>
        <w:ilvl w:val="1"/>
        <w:numId w:val="1"/>
      </w:numPr>
      <w:spacing w:before="100" w:beforeAutospacing="1"/>
      <w:ind w:left="567" w:hanging="567"/>
      <w:outlineLvl w:val="1"/>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108B8"/>
    <w:rPr>
      <w:rFonts w:ascii="Verdana" w:hAnsi="Verdana"/>
      <w:b/>
      <w:sz w:val="16"/>
      <w:szCs w:val="16"/>
      <w:lang w:val="en-US"/>
    </w:rPr>
  </w:style>
  <w:style w:type="character" w:customStyle="1" w:styleId="Overskrift2Tegn">
    <w:name w:val="Overskrift 2 Tegn"/>
    <w:basedOn w:val="Standardskrifttypeiafsnit"/>
    <w:link w:val="Overskrift2"/>
    <w:uiPriority w:val="9"/>
    <w:rsid w:val="000108B8"/>
    <w:rPr>
      <w:rFonts w:ascii="Verdana" w:hAnsi="Verdana"/>
      <w:b/>
      <w:sz w:val="16"/>
      <w:szCs w:val="16"/>
      <w:lang w:val="en-US"/>
    </w:rPr>
  </w:style>
  <w:style w:type="paragraph" w:styleId="Listeafsnit">
    <w:name w:val="List Paragraph"/>
    <w:basedOn w:val="Normal"/>
    <w:uiPriority w:val="34"/>
    <w:qFormat/>
    <w:rsid w:val="000108B8"/>
    <w:pPr>
      <w:ind w:left="720"/>
      <w:contextualSpacing/>
    </w:pPr>
  </w:style>
  <w:style w:type="paragraph" w:styleId="Sidefod">
    <w:name w:val="footer"/>
    <w:basedOn w:val="Normal"/>
    <w:link w:val="SidefodTegn"/>
    <w:uiPriority w:val="99"/>
    <w:unhideWhenUsed/>
    <w:rsid w:val="000108B8"/>
    <w:pPr>
      <w:tabs>
        <w:tab w:val="center" w:pos="4819"/>
        <w:tab w:val="right" w:pos="9638"/>
      </w:tabs>
      <w:spacing w:line="240" w:lineRule="auto"/>
    </w:pPr>
  </w:style>
  <w:style w:type="character" w:customStyle="1" w:styleId="SidefodTegn">
    <w:name w:val="Sidefod Tegn"/>
    <w:basedOn w:val="Standardskrifttypeiafsnit"/>
    <w:link w:val="Sidefod"/>
    <w:uiPriority w:val="99"/>
    <w:rsid w:val="000108B8"/>
    <w:rPr>
      <w:rFonts w:ascii="Verdana" w:hAnsi="Verdana"/>
      <w:sz w:val="16"/>
      <w:szCs w:val="16"/>
      <w:lang w:val="en-US"/>
    </w:rPr>
  </w:style>
  <w:style w:type="character" w:styleId="Kommentarhenvisning">
    <w:name w:val="annotation reference"/>
    <w:basedOn w:val="Standardskrifttypeiafsnit"/>
    <w:uiPriority w:val="99"/>
    <w:semiHidden/>
    <w:unhideWhenUsed/>
    <w:rsid w:val="000108B8"/>
    <w:rPr>
      <w:sz w:val="16"/>
      <w:szCs w:val="16"/>
    </w:rPr>
  </w:style>
  <w:style w:type="paragraph" w:styleId="Kommentartekst">
    <w:name w:val="annotation text"/>
    <w:basedOn w:val="Normal"/>
    <w:link w:val="KommentartekstTegn"/>
    <w:uiPriority w:val="99"/>
    <w:unhideWhenUsed/>
    <w:rsid w:val="000108B8"/>
    <w:pPr>
      <w:spacing w:line="240" w:lineRule="auto"/>
    </w:pPr>
    <w:rPr>
      <w:sz w:val="20"/>
      <w:szCs w:val="20"/>
    </w:rPr>
  </w:style>
  <w:style w:type="character" w:customStyle="1" w:styleId="KommentartekstTegn">
    <w:name w:val="Kommentartekst Tegn"/>
    <w:basedOn w:val="Standardskrifttypeiafsnit"/>
    <w:link w:val="Kommentartekst"/>
    <w:uiPriority w:val="99"/>
    <w:rsid w:val="000108B8"/>
    <w:rPr>
      <w:rFonts w:ascii="Verdana" w:hAnsi="Verdana"/>
      <w:sz w:val="20"/>
      <w:szCs w:val="20"/>
      <w:lang w:val="en-US"/>
    </w:rPr>
  </w:style>
  <w:style w:type="paragraph" w:styleId="Markeringsbobletekst">
    <w:name w:val="Balloon Text"/>
    <w:basedOn w:val="Normal"/>
    <w:link w:val="MarkeringsbobletekstTegn"/>
    <w:uiPriority w:val="99"/>
    <w:semiHidden/>
    <w:unhideWhenUsed/>
    <w:rsid w:val="000108B8"/>
    <w:pPr>
      <w:spacing w:line="240" w:lineRule="auto"/>
    </w:pPr>
    <w:rPr>
      <w:rFonts w:ascii="Tahoma" w:hAnsi="Tahoma" w:cs="Tahoma"/>
    </w:rPr>
  </w:style>
  <w:style w:type="character" w:customStyle="1" w:styleId="MarkeringsbobletekstTegn">
    <w:name w:val="Markeringsbobletekst Tegn"/>
    <w:basedOn w:val="Standardskrifttypeiafsnit"/>
    <w:link w:val="Markeringsbobletekst"/>
    <w:uiPriority w:val="99"/>
    <w:semiHidden/>
    <w:rsid w:val="000108B8"/>
    <w:rPr>
      <w:rFonts w:ascii="Tahoma" w:hAnsi="Tahoma" w:cs="Tahoma"/>
      <w:sz w:val="16"/>
      <w:szCs w:val="16"/>
      <w:lang w:val="en-US"/>
    </w:rPr>
  </w:style>
  <w:style w:type="paragraph" w:styleId="Sidehoved">
    <w:name w:val="header"/>
    <w:basedOn w:val="Normal"/>
    <w:link w:val="SidehovedTegn"/>
    <w:uiPriority w:val="99"/>
    <w:unhideWhenUsed/>
    <w:rsid w:val="005F53E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F53E3"/>
    <w:rPr>
      <w:rFonts w:ascii="Verdana" w:hAnsi="Verdana"/>
      <w:sz w:val="16"/>
      <w:szCs w:val="16"/>
      <w:lang w:val="en-US"/>
    </w:rPr>
  </w:style>
  <w:style w:type="table" w:styleId="Tabel-Gitter">
    <w:name w:val="Table Grid"/>
    <w:basedOn w:val="Tabel-Normal"/>
    <w:rsid w:val="0085781D"/>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autoRedefine/>
    <w:rsid w:val="006A588B"/>
    <w:pPr>
      <w:numPr>
        <w:numId w:val="3"/>
      </w:numPr>
    </w:pPr>
  </w:style>
  <w:style w:type="paragraph" w:styleId="Kommentaremne">
    <w:name w:val="annotation subject"/>
    <w:basedOn w:val="Kommentartekst"/>
    <w:next w:val="Kommentartekst"/>
    <w:link w:val="KommentaremneTegn"/>
    <w:uiPriority w:val="99"/>
    <w:semiHidden/>
    <w:unhideWhenUsed/>
    <w:rsid w:val="007E6E6C"/>
    <w:rPr>
      <w:b/>
      <w:bCs/>
    </w:rPr>
  </w:style>
  <w:style w:type="character" w:customStyle="1" w:styleId="KommentaremneTegn">
    <w:name w:val="Kommentaremne Tegn"/>
    <w:basedOn w:val="KommentartekstTegn"/>
    <w:link w:val="Kommentaremne"/>
    <w:uiPriority w:val="99"/>
    <w:semiHidden/>
    <w:rsid w:val="007E6E6C"/>
    <w:rPr>
      <w:rFonts w:ascii="Verdana" w:hAnsi="Verdan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30172">
      <w:bodyDiv w:val="1"/>
      <w:marLeft w:val="0"/>
      <w:marRight w:val="0"/>
      <w:marTop w:val="0"/>
      <w:marBottom w:val="0"/>
      <w:divBdr>
        <w:top w:val="none" w:sz="0" w:space="0" w:color="auto"/>
        <w:left w:val="none" w:sz="0" w:space="0" w:color="auto"/>
        <w:bottom w:val="none" w:sz="0" w:space="0" w:color="auto"/>
        <w:right w:val="none" w:sz="0" w:space="0" w:color="auto"/>
      </w:divBdr>
    </w:div>
    <w:div w:id="996037294">
      <w:bodyDiv w:val="1"/>
      <w:marLeft w:val="0"/>
      <w:marRight w:val="0"/>
      <w:marTop w:val="0"/>
      <w:marBottom w:val="0"/>
      <w:divBdr>
        <w:top w:val="none" w:sz="0" w:space="0" w:color="auto"/>
        <w:left w:val="none" w:sz="0" w:space="0" w:color="auto"/>
        <w:bottom w:val="none" w:sz="0" w:space="0" w:color="auto"/>
        <w:right w:val="none" w:sz="0" w:space="0" w:color="auto"/>
      </w:divBdr>
    </w:div>
    <w:div w:id="1797143187">
      <w:bodyDiv w:val="1"/>
      <w:marLeft w:val="0"/>
      <w:marRight w:val="0"/>
      <w:marTop w:val="0"/>
      <w:marBottom w:val="0"/>
      <w:divBdr>
        <w:top w:val="none" w:sz="0" w:space="0" w:color="auto"/>
        <w:left w:val="none" w:sz="0" w:space="0" w:color="auto"/>
        <w:bottom w:val="none" w:sz="0" w:space="0" w:color="auto"/>
        <w:right w:val="none" w:sz="0" w:space="0" w:color="auto"/>
      </w:divBdr>
    </w:div>
    <w:div w:id="1951544078">
      <w:bodyDiv w:val="1"/>
      <w:marLeft w:val="0"/>
      <w:marRight w:val="0"/>
      <w:marTop w:val="0"/>
      <w:marBottom w:val="0"/>
      <w:divBdr>
        <w:top w:val="none" w:sz="0" w:space="0" w:color="auto"/>
        <w:left w:val="none" w:sz="0" w:space="0" w:color="auto"/>
        <w:bottom w:val="none" w:sz="0" w:space="0" w:color="auto"/>
        <w:right w:val="none" w:sz="0" w:space="0" w:color="auto"/>
      </w:divBdr>
    </w:div>
    <w:div w:id="197027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92a7b62-18c2-4926-a891-55c0c57152a8">FMIDOC-639-40</_dlc_DocId>
    <_dlc_DocIdUrl xmlns="b92a7b62-18c2-4926-a891-55c0c57152a8">
      <Url>http://fish.msp.forsvaret.fiin.dk/myn/fmi/Viden-Om/juridisk/_layouts/DocIdRedir.aspx?ID=FMIDOC-639-40</Url>
      <Description>FMIDOC-639-40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179A66D60C5B6F4B840DE02A14078C54" ma:contentTypeVersion="0" ma:contentTypeDescription="Opret et nyt dokument." ma:contentTypeScope="" ma:versionID="a8206975bb26b261fdf63760be868fdb">
  <xsd:schema xmlns:xsd="http://www.w3.org/2001/XMLSchema" xmlns:xs="http://www.w3.org/2001/XMLSchema" xmlns:p="http://schemas.microsoft.com/office/2006/metadata/properties" xmlns:ns2="b92a7b62-18c2-4926-a891-55c0c57152a8" targetNamespace="http://schemas.microsoft.com/office/2006/metadata/properties" ma:root="true" ma:fieldsID="9590bd0bb40f6138cec1df5075e05b56" ns2:_="">
    <xsd:import namespace="b92a7b62-18c2-4926-a891-55c0c57152a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a7b62-18c2-4926-a891-55c0c57152a8"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A452-9B02-431B-AD3B-B9B6F8585980}">
  <ds:schemaRefs>
    <ds:schemaRef ds:uri="http://schemas.microsoft.com/sharepoint/v3/contenttype/forms"/>
  </ds:schemaRefs>
</ds:datastoreItem>
</file>

<file path=customXml/itemProps2.xml><?xml version="1.0" encoding="utf-8"?>
<ds:datastoreItem xmlns:ds="http://schemas.openxmlformats.org/officeDocument/2006/customXml" ds:itemID="{E8911AE3-A63A-4E3D-9ACD-36CF179F97C9}">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b92a7b62-18c2-4926-a891-55c0c57152a8"/>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7666FC5-5A06-419E-B2B7-8E140771C85F}">
  <ds:schemaRefs>
    <ds:schemaRef ds:uri="http://schemas.microsoft.com/sharepoint/events"/>
  </ds:schemaRefs>
</ds:datastoreItem>
</file>

<file path=customXml/itemProps4.xml><?xml version="1.0" encoding="utf-8"?>
<ds:datastoreItem xmlns:ds="http://schemas.openxmlformats.org/officeDocument/2006/customXml" ds:itemID="{F3AC27EE-4C84-4A78-9D4D-E900679D1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a7b62-18c2-4926-a891-55c0c5715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CB92CB-0FCD-4224-9F51-69A07F65A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3148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2020-09-03T05:51:00Z</dcterms:created>
  <dcterms:modified xsi:type="dcterms:W3CDTF">2020-09-03T05:51:00Z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Dato">
    <vt:lpwstr>2013-02-12T00:00:00Z</vt:lpwstr>
  </property>
  <property fmtid="{D5CDD505-2E9C-101B-9397-08002B2CF9AE}" pid="5" name="Emne">
    <vt:lpwstr>KA JA15</vt:lpwstr>
  </property>
  <property fmtid="{D5CDD505-2E9C-101B-9397-08002B2CF9AE}" pid="6" name="Noegleord">
    <vt:lpwstr/>
  </property>
  <property fmtid="{D5CDD505-2E9C-101B-9397-08002B2CF9AE}" pid="7" name="Kommentarer">
    <vt:lpwstr/>
  </property>
  <property fmtid="{D5CDD505-2E9C-101B-9397-08002B2CF9AE}" pid="8" name="Myndighed">
    <vt:lpwstr>FMT</vt:lpwstr>
  </property>
  <property fmtid="{D5CDD505-2E9C-101B-9397-08002B2CF9AE}" pid="9" name="_dlc_DocIdItemGuid">
    <vt:lpwstr>0d868cea-7819-4b7d-b03d-b9b9973c38c0</vt:lpwstr>
  </property>
  <property fmtid="{D5CDD505-2E9C-101B-9397-08002B2CF9AE}" pid="10" name="ContentTypeId">
    <vt:lpwstr>0x010100179A66D60C5B6F4B840DE02A14078C54</vt:lpwstr>
  </property>
  <property fmtid="{D5CDD505-2E9C-101B-9397-08002B2CF9AE}" pid="11" name="Order">
    <vt:r8>9200</vt:r8>
  </property>
  <property fmtid="{D5CDD505-2E9C-101B-9397-08002B2CF9AE}" pid="12" name="SD_DocumentLanguage">
    <vt:lpwstr>da-DK</vt:lpwstr>
  </property>
  <property fmtid="{D5CDD505-2E9C-101B-9397-08002B2CF9AE}" pid="13" name="ContentRemapped">
    <vt:lpwstr>true</vt:lpwstr>
  </property>
  <property fmtid="{D5CDD505-2E9C-101B-9397-08002B2CF9AE}" pid="14" name="TitusGUID">
    <vt:lpwstr>77a7b09f-c400-470b-b85d-09962bd3b3ab</vt:lpwstr>
  </property>
  <property fmtid="{D5CDD505-2E9C-101B-9397-08002B2CF9AE}" pid="15" name="Klassifikation">
    <vt:lpwstr>IKKE KLASSIFICERET</vt:lpwstr>
  </property>
  <property fmtid="{D5CDD505-2E9C-101B-9397-08002B2CF9AE}" pid="16" name="Maerkning">
    <vt:lpwstr/>
  </property>
</Properties>
</file>