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sikkerhedsregulativer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implementeret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klassificerede sager eller dokumenter til nogle af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sikkerhedsregulativer, der er henvist til, betragtes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Leverancen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 xml:space="preserve">Såfremt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europaller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følgeseddel.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produkter,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 xml:space="preserve">indeholder forskellige produkter, skal hver pakke mærkes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 xml:space="preserve">everandører fremsende fakturaer i PDF-format </w:t>
      </w:r>
      <w:r w:rsidR="00C257EB" w:rsidRPr="00707FA4">
        <w:rPr>
          <w:lang w:val="da-DK"/>
        </w:rPr>
        <w:t xml:space="preserve">med </w:t>
      </w:r>
      <w:r w:rsidR="00957451" w:rsidRPr="00707FA4">
        <w:rPr>
          <w:lang w:val="da-DK"/>
        </w:rPr>
        <w:t xml:space="preserve">reference til indkøbsordrenr.,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ovenfor, vil fakturaen blive afvist og returneret som ukorrekt, og der vil ikke ske betaling. Der vil ligeledes ikke blive betalt renter førend en korrekt faktura er modtaget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fremsendes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vedrørende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 xml:space="preserve">Fakturaen skal fremsendes i OIOUBL format med reference til indkøbsordrenr., elektronisk faktureringsadresse, EAN lokationsnr, og oplysning om Købers kontaktperson / stabsnummer til den kontraktansvarlige. Yderligere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fremsendes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A157B7">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A157B7">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A157B7">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A157B7"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A157B7"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4465A"/>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57B7"/>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92a7b62-18c2-4926-a891-55c0c57152a8"/>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16CA19-57DD-44D7-AE96-9A9A9E53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64DC835</Template>
  <TotalTime>0</TotalTime>
  <Pages>4</Pages>
  <Words>5388</Words>
  <Characters>32872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2020-07-27T08:52:00Z</dcterms:created>
  <dcterms:modified xsi:type="dcterms:W3CDTF">2020-07-27T08:52:00Z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