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1C5F6" w14:textId="77777777"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D53EB">
        <w:rPr>
          <w:rFonts w:ascii="Arial" w:hAnsi="Arial" w:cs="Arial"/>
          <w:sz w:val="24"/>
          <w:szCs w:val="24"/>
        </w:rPr>
        <w:t xml:space="preserve"> </w:t>
      </w:r>
    </w:p>
    <w:p w14:paraId="0CA1C5F7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8" w14:textId="77777777"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14:paraId="0CA1C5F9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A" w14:textId="77777777"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431165D3" w14:textId="77777777" w:rsidR="00767AFC" w:rsidRDefault="00980033" w:rsidP="00767AFC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  <w:r w:rsidR="00977813">
        <w:rPr>
          <w:rFonts w:ascii="Arial" w:hAnsi="Arial" w:cs="Arial"/>
          <w:b/>
          <w:color w:val="0070C0"/>
          <w:sz w:val="48"/>
          <w:szCs w:val="48"/>
        </w:rPr>
        <w:t>for</w:t>
      </w:r>
      <w:r w:rsidR="00E32518">
        <w:rPr>
          <w:rFonts w:ascii="Arial" w:hAnsi="Arial" w:cs="Arial"/>
          <w:b/>
          <w:color w:val="0070C0"/>
          <w:sz w:val="48"/>
          <w:szCs w:val="48"/>
        </w:rPr>
        <w:t xml:space="preserve"> </w:t>
      </w:r>
    </w:p>
    <w:p w14:paraId="0CA1C5FD" w14:textId="255182BD" w:rsidR="006E3D4E" w:rsidRPr="00C432B7" w:rsidRDefault="00767AFC" w:rsidP="00767AFC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767AFC">
        <w:rPr>
          <w:rFonts w:ascii="Arial" w:hAnsi="Arial" w:cs="Arial"/>
          <w:b/>
          <w:color w:val="0070C0"/>
          <w:sz w:val="48"/>
          <w:szCs w:val="48"/>
        </w:rPr>
        <w:t>Battery for JIM Compact</w:t>
      </w:r>
    </w:p>
    <w:p w14:paraId="0CA1C5FE" w14:textId="77777777" w:rsidR="006E3D4E" w:rsidRPr="00C432B7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F" w14:textId="77777777" w:rsidR="00576617" w:rsidRPr="00C432B7" w:rsidRDefault="00576617">
      <w:pPr>
        <w:rPr>
          <w:rFonts w:ascii="Arial" w:hAnsi="Arial" w:cs="Arial"/>
          <w:sz w:val="24"/>
          <w:szCs w:val="24"/>
        </w:rPr>
      </w:pPr>
      <w:r w:rsidRPr="00C432B7">
        <w:rPr>
          <w:rFonts w:ascii="Arial" w:hAnsi="Arial" w:cs="Arial"/>
          <w:sz w:val="24"/>
          <w:szCs w:val="24"/>
        </w:rPr>
        <w:br w:type="page"/>
      </w:r>
    </w:p>
    <w:p w14:paraId="0CA1C600" w14:textId="77777777"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14:paraId="7C1FC9E5" w14:textId="2A3C6332" w:rsidR="005E7671" w:rsidRPr="00977813" w:rsidRDefault="009752DB" w:rsidP="00977813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14:paraId="361EEAF4" w14:textId="5AB80033" w:rsidR="00767AFC" w:rsidRPr="00767AFC" w:rsidRDefault="006E4B05" w:rsidP="00767AFC">
      <w:pPr>
        <w:pStyle w:val="Opstilling-talellerbogst"/>
        <w:numPr>
          <w:ilvl w:val="0"/>
          <w:numId w:val="0"/>
        </w:numPr>
        <w:tabs>
          <w:tab w:val="left" w:pos="1304"/>
        </w:tabs>
        <w:jc w:val="both"/>
        <w:rPr>
          <w:rFonts w:ascii="Arial" w:hAnsi="Arial" w:cs="Arial"/>
          <w:sz w:val="24"/>
          <w:szCs w:val="24"/>
        </w:rPr>
      </w:pPr>
      <w:bookmarkStart w:id="1" w:name="_Hlk29401336"/>
      <w:r w:rsidRPr="006E4B05">
        <w:rPr>
          <w:rFonts w:ascii="Arial" w:hAnsi="Arial" w:cs="Arial"/>
          <w:sz w:val="24"/>
          <w:szCs w:val="24"/>
        </w:rPr>
        <w:t xml:space="preserve">DALO wishes to acquire a number of </w:t>
      </w:r>
      <w:r w:rsidR="00767AFC" w:rsidRPr="00767AFC">
        <w:rPr>
          <w:rFonts w:ascii="Arial" w:hAnsi="Arial" w:cs="Arial"/>
          <w:sz w:val="24"/>
          <w:szCs w:val="24"/>
        </w:rPr>
        <w:t xml:space="preserve">dedicated batteries as re-supply for their existing stock for their Safran JIM Compact. </w:t>
      </w:r>
    </w:p>
    <w:p w14:paraId="46A61BDA" w14:textId="09B683EE" w:rsidR="005E7671" w:rsidRDefault="005E7671" w:rsidP="00767AFC">
      <w:pPr>
        <w:pStyle w:val="Opstilling-talellerbogst"/>
        <w:numPr>
          <w:ilvl w:val="0"/>
          <w:numId w:val="0"/>
        </w:numPr>
        <w:tabs>
          <w:tab w:val="left" w:pos="1304"/>
        </w:tabs>
        <w:jc w:val="both"/>
        <w:rPr>
          <w:rFonts w:ascii="Arial" w:hAnsi="Arial" w:cs="Arial"/>
          <w:sz w:val="24"/>
          <w:szCs w:val="24"/>
        </w:rPr>
      </w:pPr>
    </w:p>
    <w:p w14:paraId="39F008DF" w14:textId="2EFAF578" w:rsidR="004F61E5" w:rsidRDefault="004F61E5" w:rsidP="00767AFC">
      <w:pPr>
        <w:pStyle w:val="Opstilling-talellerbogst"/>
        <w:numPr>
          <w:ilvl w:val="0"/>
          <w:numId w:val="0"/>
        </w:numPr>
        <w:tabs>
          <w:tab w:val="left" w:pos="1304"/>
        </w:tabs>
        <w:jc w:val="both"/>
        <w:rPr>
          <w:rFonts w:ascii="Arial" w:hAnsi="Arial" w:cs="Arial"/>
          <w:sz w:val="24"/>
          <w:szCs w:val="24"/>
        </w:rPr>
      </w:pPr>
      <w:r w:rsidRPr="004F61E5">
        <w:rPr>
          <w:rFonts w:ascii="Arial" w:hAnsi="Arial" w:cs="Arial"/>
          <w:sz w:val="24"/>
          <w:szCs w:val="24"/>
        </w:rPr>
        <w:t xml:space="preserve">DALO seeks to streamline their stock of batteries (spare parts) for </w:t>
      </w:r>
      <w:r w:rsidRPr="00767AFC">
        <w:rPr>
          <w:rFonts w:ascii="Arial" w:hAnsi="Arial" w:cs="Arial"/>
          <w:sz w:val="24"/>
          <w:szCs w:val="24"/>
        </w:rPr>
        <w:t>Safran JIM Compact</w:t>
      </w:r>
      <w:r w:rsidRPr="004352C9">
        <w:rPr>
          <w:rFonts w:ascii="Arial" w:hAnsi="Arial" w:cs="Arial"/>
          <w:sz w:val="24"/>
          <w:szCs w:val="24"/>
        </w:rPr>
        <w:t xml:space="preserve"> </w:t>
      </w:r>
      <w:r w:rsidRPr="004F61E5">
        <w:rPr>
          <w:rFonts w:ascii="Arial" w:hAnsi="Arial" w:cs="Arial"/>
          <w:sz w:val="24"/>
          <w:szCs w:val="24"/>
        </w:rPr>
        <w:t>so the stock is uniform. Thus, DALO envi</w:t>
      </w:r>
      <w:r w:rsidRPr="004F61E5">
        <w:rPr>
          <w:rFonts w:ascii="Arial" w:hAnsi="Arial" w:cs="Arial"/>
          <w:sz w:val="24"/>
          <w:szCs w:val="24"/>
        </w:rPr>
        <w:t>s</w:t>
      </w:r>
      <w:r w:rsidRPr="004F61E5">
        <w:rPr>
          <w:rFonts w:ascii="Arial" w:hAnsi="Arial" w:cs="Arial"/>
          <w:sz w:val="24"/>
          <w:szCs w:val="24"/>
        </w:rPr>
        <w:t>ages that the parts offered by the tenderer for the re-supply are original spare parts or parts that are identical in form, function and quality to the OEM parts, as specified in section 1.4.</w:t>
      </w:r>
    </w:p>
    <w:p w14:paraId="65AFC7F8" w14:textId="77777777" w:rsidR="004F61E5" w:rsidRPr="00767062" w:rsidRDefault="004F61E5" w:rsidP="00767AFC">
      <w:pPr>
        <w:pStyle w:val="Opstilling-talellerbogst"/>
        <w:numPr>
          <w:ilvl w:val="0"/>
          <w:numId w:val="0"/>
        </w:numPr>
        <w:tabs>
          <w:tab w:val="left" w:pos="1304"/>
        </w:tabs>
        <w:jc w:val="both"/>
        <w:rPr>
          <w:rFonts w:ascii="Arial" w:hAnsi="Arial" w:cs="Arial"/>
          <w:sz w:val="24"/>
          <w:szCs w:val="24"/>
        </w:rPr>
      </w:pPr>
    </w:p>
    <w:bookmarkEnd w:id="1"/>
    <w:p w14:paraId="0CA1C604" w14:textId="77777777"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14:paraId="0CA1C605" w14:textId="49EB9934"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14:paraId="0CA1C606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ED53EB" w14:paraId="0CA1C609" w14:textId="77777777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7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8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14:paraId="0CA1C60C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A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B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14:paraId="0CA1C60F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D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E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14:paraId="0CA1C612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0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1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14:paraId="0CA1C615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3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4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14:paraId="0CA1C618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6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7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14:paraId="0CA1C619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500FC3B3" w14:textId="77777777" w:rsidR="004F61E5" w:rsidRDefault="004F61E5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</w:p>
    <w:p w14:paraId="0CA1C61A" w14:textId="4DABBA1D"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14:paraId="0CA1C61B" w14:textId="77777777"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lastRenderedPageBreak/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14:paraId="0CA1C61C" w14:textId="25912E58"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</w:t>
      </w:r>
      <w:r w:rsidR="00204BD1" w:rsidRPr="00025B88">
        <w:rPr>
          <w:rFonts w:ascii="Arial" w:hAnsi="Arial" w:cs="Arial"/>
          <w:sz w:val="24"/>
          <w:szCs w:val="24"/>
        </w:rPr>
        <w:t>e</w:t>
      </w:r>
      <w:r w:rsidR="00204BD1" w:rsidRPr="00025B88">
        <w:rPr>
          <w:rFonts w:ascii="Arial" w:hAnsi="Arial" w:cs="Arial"/>
          <w:sz w:val="24"/>
          <w:szCs w:val="24"/>
        </w:rPr>
        <w:t>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14:paraId="0CA1C61D" w14:textId="77777777"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CA1C61E" w14:textId="77777777"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351"/>
        <w:gridCol w:w="1843"/>
        <w:gridCol w:w="2599"/>
        <w:gridCol w:w="702"/>
        <w:gridCol w:w="742"/>
        <w:gridCol w:w="3392"/>
      </w:tblGrid>
      <w:tr w:rsidR="00F5760B" w:rsidRPr="00080E7B" w14:paraId="0CA1C624" w14:textId="77777777" w:rsidTr="00E13B15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0CA1C61F" w14:textId="77777777"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351" w:type="dxa"/>
            <w:vMerge w:val="restart"/>
            <w:shd w:val="pct15" w:color="auto" w:fill="auto"/>
            <w:vAlign w:val="center"/>
          </w:tcPr>
          <w:p w14:paraId="0CA1C620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843" w:type="dxa"/>
            <w:vMerge w:val="restart"/>
            <w:shd w:val="pct15" w:color="auto" w:fill="auto"/>
            <w:vAlign w:val="center"/>
          </w:tcPr>
          <w:p w14:paraId="0CA1C621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Classification</w:t>
            </w:r>
          </w:p>
        </w:tc>
        <w:tc>
          <w:tcPr>
            <w:tcW w:w="2599" w:type="dxa"/>
            <w:vMerge w:val="restart"/>
            <w:shd w:val="pct15" w:color="auto" w:fill="auto"/>
            <w:vAlign w:val="center"/>
          </w:tcPr>
          <w:p w14:paraId="0CA1C622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0CA1C623" w14:textId="77777777"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14:paraId="0CA1C62C" w14:textId="77777777" w:rsidTr="00E13B15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0CA1C625" w14:textId="77777777"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1" w:type="dxa"/>
            <w:vMerge/>
            <w:shd w:val="pct15" w:color="auto" w:fill="auto"/>
          </w:tcPr>
          <w:p w14:paraId="0CA1C626" w14:textId="77777777"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pct15" w:color="auto" w:fill="auto"/>
          </w:tcPr>
          <w:p w14:paraId="0CA1C627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9" w:type="dxa"/>
            <w:vMerge/>
            <w:shd w:val="pct15" w:color="auto" w:fill="auto"/>
          </w:tcPr>
          <w:p w14:paraId="0CA1C628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CA1C629" w14:textId="77777777"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14:paraId="0CA1C62A" w14:textId="77777777"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CA1C62B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14:paraId="0CA1C634" w14:textId="77777777" w:rsidTr="00E13B15">
        <w:trPr>
          <w:trHeight w:val="288"/>
        </w:trPr>
        <w:tc>
          <w:tcPr>
            <w:tcW w:w="526" w:type="dxa"/>
            <w:vMerge/>
            <w:vAlign w:val="center"/>
          </w:tcPr>
          <w:p w14:paraId="0CA1C62D" w14:textId="77777777"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0CA1C62E" w14:textId="77777777"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CA1C62F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14:paraId="0CA1C630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0CA1C631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0CA1C632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14:paraId="0CA1C633" w14:textId="77777777"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966" w:rsidRPr="00DE3FC0" w14:paraId="0CA1C63D" w14:textId="77777777" w:rsidTr="00E13B15">
        <w:tc>
          <w:tcPr>
            <w:tcW w:w="526" w:type="dxa"/>
            <w:vAlign w:val="center"/>
          </w:tcPr>
          <w:p w14:paraId="0CA1C635" w14:textId="2ECFE09A" w:rsidR="004F0966" w:rsidRPr="001C3642" w:rsidRDefault="004F0966" w:rsidP="004F0966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9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51" w:type="dxa"/>
          </w:tcPr>
          <w:p w14:paraId="454B0CE8" w14:textId="77777777" w:rsidR="004F0966" w:rsidRPr="004F0966" w:rsidRDefault="004F0966" w:rsidP="004F0966">
            <w:pPr>
              <w:pStyle w:val="Opstilling-punkttegn"/>
              <w:numPr>
                <w:ilvl w:val="0"/>
                <w:numId w:val="0"/>
              </w:num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4F0966">
              <w:rPr>
                <w:rFonts w:ascii="Arial" w:eastAsiaTheme="minorEastAsia" w:hAnsi="Arial" w:cs="Arial"/>
                <w:sz w:val="24"/>
                <w:szCs w:val="24"/>
              </w:rPr>
              <w:t>The supplier shall be able to deliver the following items in the specified quant</w:t>
            </w:r>
            <w:r w:rsidRPr="004F0966">
              <w:rPr>
                <w:rFonts w:ascii="Arial" w:eastAsiaTheme="minorEastAsia" w:hAnsi="Arial" w:cs="Arial"/>
                <w:sz w:val="24"/>
                <w:szCs w:val="24"/>
              </w:rPr>
              <w:t>i</w:t>
            </w:r>
            <w:r w:rsidRPr="004F0966">
              <w:rPr>
                <w:rFonts w:ascii="Arial" w:eastAsiaTheme="minorEastAsia" w:hAnsi="Arial" w:cs="Arial"/>
                <w:sz w:val="24"/>
                <w:szCs w:val="24"/>
              </w:rPr>
              <w:t>ties:</w:t>
            </w:r>
          </w:p>
          <w:p w14:paraId="6B3AFBD7" w14:textId="77777777" w:rsidR="004F0966" w:rsidRPr="004F0966" w:rsidRDefault="004F0966" w:rsidP="004F0966">
            <w:pPr>
              <w:pStyle w:val="Opstilling-punkttegn"/>
              <w:numPr>
                <w:ilvl w:val="0"/>
                <w:numId w:val="0"/>
              </w:numPr>
              <w:ind w:left="3" w:hanging="3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50DC65F5" w14:textId="77777777" w:rsidR="004F0966" w:rsidRPr="004F0966" w:rsidRDefault="004F0966" w:rsidP="004F0966">
            <w:pPr>
              <w:pStyle w:val="Opstilling-punkttegn"/>
              <w:numPr>
                <w:ilvl w:val="0"/>
                <w:numId w:val="0"/>
              </w:numPr>
              <w:ind w:left="3" w:hanging="3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4F0966">
              <w:rPr>
                <w:rFonts w:ascii="Arial" w:eastAsiaTheme="minorEastAsia" w:hAnsi="Arial" w:cs="Arial"/>
                <w:sz w:val="24"/>
                <w:szCs w:val="24"/>
              </w:rPr>
              <w:t>BATTERI GENOPL. F/JIM COMPACT 3.4AH</w:t>
            </w:r>
          </w:p>
          <w:p w14:paraId="324055C6" w14:textId="77777777" w:rsidR="004F0966" w:rsidRPr="004F0966" w:rsidRDefault="004F0966" w:rsidP="004F0966">
            <w:pPr>
              <w:pStyle w:val="Opstilling-punkttegn"/>
              <w:numPr>
                <w:ilvl w:val="0"/>
                <w:numId w:val="0"/>
              </w:numPr>
              <w:ind w:left="3" w:hanging="3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4F0966">
              <w:rPr>
                <w:rFonts w:ascii="Arial" w:eastAsiaTheme="minorEastAsia" w:hAnsi="Arial" w:cs="Arial"/>
                <w:sz w:val="24"/>
                <w:szCs w:val="24"/>
              </w:rPr>
              <w:t>Bren-</w:t>
            </w:r>
            <w:proofErr w:type="spellStart"/>
            <w:r w:rsidRPr="004F0966">
              <w:rPr>
                <w:rFonts w:ascii="Arial" w:eastAsiaTheme="minorEastAsia" w:hAnsi="Arial" w:cs="Arial"/>
                <w:sz w:val="24"/>
                <w:szCs w:val="24"/>
              </w:rPr>
              <w:t>Tronics</w:t>
            </w:r>
            <w:proofErr w:type="spellEnd"/>
            <w:r w:rsidRPr="004F0966">
              <w:rPr>
                <w:rFonts w:ascii="Arial" w:eastAsiaTheme="minorEastAsia" w:hAnsi="Arial" w:cs="Arial"/>
                <w:sz w:val="24"/>
                <w:szCs w:val="24"/>
              </w:rPr>
              <w:t xml:space="preserve"> P/N:  BT-70915-1/3AV</w:t>
            </w:r>
          </w:p>
          <w:p w14:paraId="69276ABD" w14:textId="77777777" w:rsidR="004F0966" w:rsidRPr="004F0966" w:rsidRDefault="004F0966" w:rsidP="004F0966">
            <w:pPr>
              <w:pStyle w:val="Opstilling-punkttegn"/>
              <w:numPr>
                <w:ilvl w:val="0"/>
                <w:numId w:val="0"/>
              </w:numPr>
              <w:ind w:left="3" w:hanging="3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4F0966">
              <w:rPr>
                <w:rFonts w:ascii="Arial" w:eastAsiaTheme="minorEastAsia" w:hAnsi="Arial" w:cs="Arial"/>
                <w:sz w:val="24"/>
                <w:szCs w:val="24"/>
              </w:rPr>
              <w:t>Qty.: 200</w:t>
            </w:r>
          </w:p>
          <w:p w14:paraId="0CA1C637" w14:textId="77E84F0E" w:rsidR="004F0966" w:rsidRPr="004352C9" w:rsidRDefault="004F0966" w:rsidP="004F0966">
            <w:pPr>
              <w:pStyle w:val="Opstilling-punkttegn"/>
              <w:numPr>
                <w:ilvl w:val="0"/>
                <w:numId w:val="0"/>
              </w:numPr>
              <w:ind w:left="3" w:hanging="3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CA1C638" w14:textId="57329AC1" w:rsidR="004F0966" w:rsidRPr="001C3642" w:rsidRDefault="004F0966" w:rsidP="004F0966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966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2599" w:type="dxa"/>
          </w:tcPr>
          <w:p w14:paraId="0CA1C639" w14:textId="02609F6E" w:rsidR="004F0966" w:rsidRPr="001C3642" w:rsidRDefault="004F0966" w:rsidP="004F0966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966">
              <w:rPr>
                <w:rFonts w:ascii="Arial" w:hAnsi="Arial" w:cs="Arial"/>
                <w:sz w:val="24"/>
                <w:szCs w:val="24"/>
              </w:rPr>
              <w:t>In a documented case where the specific part is discontinued by the original manufacturer, a part corresponding to the manufacturer’s suggested replac</w:t>
            </w:r>
            <w:r w:rsidRPr="004F0966">
              <w:rPr>
                <w:rFonts w:ascii="Arial" w:hAnsi="Arial" w:cs="Arial"/>
                <w:sz w:val="24"/>
                <w:szCs w:val="24"/>
              </w:rPr>
              <w:t>e</w:t>
            </w:r>
            <w:r w:rsidRPr="004F0966">
              <w:rPr>
                <w:rFonts w:ascii="Arial" w:hAnsi="Arial" w:cs="Arial"/>
                <w:sz w:val="24"/>
                <w:szCs w:val="24"/>
              </w:rPr>
              <w:t>ment will be consi</w:t>
            </w:r>
            <w:r w:rsidRPr="004F0966">
              <w:rPr>
                <w:rFonts w:ascii="Arial" w:hAnsi="Arial" w:cs="Arial"/>
                <w:sz w:val="24"/>
                <w:szCs w:val="24"/>
              </w:rPr>
              <w:t>d</w:t>
            </w:r>
            <w:r w:rsidRPr="004F0966">
              <w:rPr>
                <w:rFonts w:ascii="Arial" w:hAnsi="Arial" w:cs="Arial"/>
                <w:sz w:val="24"/>
                <w:szCs w:val="24"/>
              </w:rPr>
              <w:t>ered.</w:t>
            </w:r>
          </w:p>
        </w:tc>
        <w:tc>
          <w:tcPr>
            <w:tcW w:w="702" w:type="dxa"/>
          </w:tcPr>
          <w:p w14:paraId="0CA1C63A" w14:textId="77777777" w:rsidR="004F0966" w:rsidRPr="001C3642" w:rsidRDefault="004F0966" w:rsidP="004F0966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3B" w14:textId="77777777" w:rsidR="004F0966" w:rsidRPr="001C3642" w:rsidRDefault="004F0966" w:rsidP="004F0966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3C" w14:textId="77777777" w:rsidR="004F0966" w:rsidRPr="001C3642" w:rsidRDefault="004F0966" w:rsidP="004F0966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966" w:rsidRPr="00DE3FC0" w14:paraId="5C6A6E64" w14:textId="77777777" w:rsidTr="00E13B15">
        <w:tc>
          <w:tcPr>
            <w:tcW w:w="526" w:type="dxa"/>
            <w:vAlign w:val="center"/>
          </w:tcPr>
          <w:p w14:paraId="5E9E1647" w14:textId="1CA1337F" w:rsidR="004F0966" w:rsidRPr="001C3642" w:rsidRDefault="004F0966" w:rsidP="004F0966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9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51" w:type="dxa"/>
          </w:tcPr>
          <w:p w14:paraId="71C98931" w14:textId="1863DA8D" w:rsidR="004F0966" w:rsidRPr="001C3642" w:rsidRDefault="004F0966" w:rsidP="004F0966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966">
              <w:rPr>
                <w:rFonts w:ascii="Arial" w:hAnsi="Arial" w:cs="Arial"/>
                <w:sz w:val="24"/>
                <w:szCs w:val="24"/>
              </w:rPr>
              <w:t xml:space="preserve">All of the parts shall be new and of no lesser quality than the OEM product </w:t>
            </w:r>
            <w:r w:rsidRPr="004F0966">
              <w:rPr>
                <w:rFonts w:ascii="Arial" w:hAnsi="Arial" w:cs="Arial"/>
                <w:sz w:val="24"/>
                <w:szCs w:val="24"/>
              </w:rPr>
              <w:lastRenderedPageBreak/>
              <w:t xml:space="preserve">referred to in Requirement ID No. 1. </w:t>
            </w:r>
          </w:p>
        </w:tc>
        <w:tc>
          <w:tcPr>
            <w:tcW w:w="1843" w:type="dxa"/>
            <w:vAlign w:val="center"/>
          </w:tcPr>
          <w:p w14:paraId="5BA1101D" w14:textId="7F58FD2C" w:rsidR="004F0966" w:rsidRPr="001C3642" w:rsidRDefault="004F0966" w:rsidP="004F0966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966">
              <w:rPr>
                <w:rFonts w:ascii="Arial" w:hAnsi="Arial" w:cs="Arial"/>
                <w:sz w:val="24"/>
                <w:szCs w:val="24"/>
              </w:rPr>
              <w:lastRenderedPageBreak/>
              <w:t>SHALL</w:t>
            </w:r>
          </w:p>
        </w:tc>
        <w:tc>
          <w:tcPr>
            <w:tcW w:w="2599" w:type="dxa"/>
          </w:tcPr>
          <w:p w14:paraId="4CF4175B" w14:textId="77777777" w:rsidR="004F0966" w:rsidRPr="001C3642" w:rsidRDefault="004F0966" w:rsidP="004F0966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14:paraId="4B30CA56" w14:textId="77777777" w:rsidR="004F0966" w:rsidRPr="001C3642" w:rsidRDefault="004F0966" w:rsidP="004F0966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</w:tcPr>
          <w:p w14:paraId="29CF1BA3" w14:textId="77777777" w:rsidR="004F0966" w:rsidRPr="001C3642" w:rsidRDefault="004F0966" w:rsidP="004F0966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9640041" w14:textId="77777777" w:rsidR="004F0966" w:rsidRPr="001C3642" w:rsidRDefault="004F0966" w:rsidP="004F0966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671" w:rsidRPr="00DE3FC0" w14:paraId="5817BB1F" w14:textId="77777777" w:rsidTr="00E13B15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F07D" w14:textId="2CD74C26" w:rsidR="005E7671" w:rsidRPr="001C3642" w:rsidRDefault="004352C9" w:rsidP="004F0966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BD4F" w14:textId="36CFFB84" w:rsidR="00AE7F9E" w:rsidRPr="001C3642" w:rsidRDefault="00AE7F9E" w:rsidP="004F0966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3CD">
              <w:rPr>
                <w:rFonts w:ascii="Arial" w:hAnsi="Arial" w:cs="Arial"/>
                <w:sz w:val="24"/>
                <w:szCs w:val="24"/>
              </w:rPr>
              <w:t xml:space="preserve">The delivery time must be less than </w:t>
            </w:r>
            <w:r w:rsidR="004F0966">
              <w:rPr>
                <w:rFonts w:ascii="Arial" w:hAnsi="Arial" w:cs="Arial"/>
                <w:sz w:val="24"/>
                <w:szCs w:val="24"/>
              </w:rPr>
              <w:t>360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3CD">
              <w:rPr>
                <w:rFonts w:ascii="Arial" w:hAnsi="Arial" w:cs="Arial"/>
                <w:sz w:val="24"/>
                <w:szCs w:val="24"/>
              </w:rPr>
              <w:t>calendar days from submission of the purchase order.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47A2" w14:textId="55F7D6A1" w:rsidR="005E7671" w:rsidRPr="001C3642" w:rsidRDefault="005A1A76" w:rsidP="004F0966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3642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D3B7" w14:textId="77777777" w:rsidR="005E7671" w:rsidRPr="001C3642" w:rsidRDefault="005E7671" w:rsidP="004F0966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E05C" w14:textId="77777777" w:rsidR="005E7671" w:rsidRPr="001C3642" w:rsidRDefault="005E7671" w:rsidP="004F0966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EAD5" w14:textId="77777777" w:rsidR="005E7671" w:rsidRPr="001C3642" w:rsidRDefault="005E7671" w:rsidP="004F0966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DD2C" w14:textId="77777777" w:rsidR="005E7671" w:rsidRPr="001C3642" w:rsidRDefault="005E7671" w:rsidP="004F0966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A1C662" w14:textId="77777777" w:rsidR="00A01280" w:rsidRPr="00170EC1" w:rsidRDefault="00A01280" w:rsidP="00F3144D">
      <w:pPr>
        <w:pStyle w:val="Opstilling-talellerbogst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14:paraId="0CA1C663" w14:textId="77777777" w:rsidR="00A01280" w:rsidRPr="00170EC1" w:rsidRDefault="00A01280" w:rsidP="00F3144D">
      <w:pPr>
        <w:pStyle w:val="Opstilling-talellerbogst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default" r:id="rId14"/>
      <w:footerReference w:type="default" r:id="rId15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B09E2" w14:textId="77777777" w:rsidR="00D27F15" w:rsidRDefault="00D27F15" w:rsidP="00554DDE">
      <w:pPr>
        <w:spacing w:after="0" w:line="240" w:lineRule="auto"/>
      </w:pPr>
      <w:r>
        <w:separator/>
      </w:r>
    </w:p>
  </w:endnote>
  <w:endnote w:type="continuationSeparator" w:id="0">
    <w:p w14:paraId="5F4AE0F8" w14:textId="77777777" w:rsidR="00D27F15" w:rsidRDefault="00D27F15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7568F7">
              <w:rPr>
                <w:noProof/>
                <w:sz w:val="20"/>
                <w:szCs w:val="20"/>
              </w:rPr>
              <w:t>1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7568F7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4A8C2" w14:textId="77777777" w:rsidR="00D27F15" w:rsidRDefault="00D27F15" w:rsidP="00554DDE">
      <w:pPr>
        <w:spacing w:after="0" w:line="240" w:lineRule="auto"/>
      </w:pPr>
      <w:r>
        <w:separator/>
      </w:r>
    </w:p>
  </w:footnote>
  <w:footnote w:type="continuationSeparator" w:id="0">
    <w:p w14:paraId="051495E2" w14:textId="77777777" w:rsidR="00D27F15" w:rsidRDefault="00D27F15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57CFF4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6A3460"/>
    <w:multiLevelType w:val="hybridMultilevel"/>
    <w:tmpl w:val="69707C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E17003"/>
    <w:multiLevelType w:val="hybridMultilevel"/>
    <w:tmpl w:val="2B5E1E1A"/>
    <w:lvl w:ilvl="0" w:tplc="6B809F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4A3ED9"/>
    <w:multiLevelType w:val="hybridMultilevel"/>
    <w:tmpl w:val="BCE2DC5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83D63"/>
    <w:multiLevelType w:val="hybridMultilevel"/>
    <w:tmpl w:val="21643BA8"/>
    <w:lvl w:ilvl="0" w:tplc="EBB4F66E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6A6733"/>
    <w:multiLevelType w:val="hybridMultilevel"/>
    <w:tmpl w:val="15A6F4E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16"/>
  </w:num>
  <w:num w:numId="8">
    <w:abstractNumId w:val="21"/>
  </w:num>
  <w:num w:numId="9">
    <w:abstractNumId w:val="12"/>
  </w:num>
  <w:num w:numId="10">
    <w:abstractNumId w:val="11"/>
  </w:num>
  <w:num w:numId="11">
    <w:abstractNumId w:val="5"/>
  </w:num>
  <w:num w:numId="12">
    <w:abstractNumId w:val="13"/>
  </w:num>
  <w:num w:numId="13">
    <w:abstractNumId w:val="9"/>
  </w:num>
  <w:num w:numId="14">
    <w:abstractNumId w:val="14"/>
  </w:num>
  <w:num w:numId="15">
    <w:abstractNumId w:val="8"/>
  </w:num>
  <w:num w:numId="16">
    <w:abstractNumId w:val="18"/>
  </w:num>
  <w:num w:numId="17">
    <w:abstractNumId w:val="20"/>
  </w:num>
  <w:num w:numId="18">
    <w:abstractNumId w:val="0"/>
    <w:lvlOverride w:ilvl="0">
      <w:startOverride w:val="1"/>
    </w:lvlOverride>
  </w:num>
  <w:num w:numId="19">
    <w:abstractNumId w:val="17"/>
  </w:num>
  <w:num w:numId="20">
    <w:abstractNumId w:val="7"/>
  </w:num>
  <w:num w:numId="21">
    <w:abstractNumId w:val="4"/>
  </w:num>
  <w:num w:numId="22">
    <w:abstractNumId w:val="15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109AF"/>
    <w:rsid w:val="00025B88"/>
    <w:rsid w:val="0002643B"/>
    <w:rsid w:val="0003551D"/>
    <w:rsid w:val="00061E0F"/>
    <w:rsid w:val="00080E7B"/>
    <w:rsid w:val="00082223"/>
    <w:rsid w:val="00084BC0"/>
    <w:rsid w:val="00092230"/>
    <w:rsid w:val="000A43C8"/>
    <w:rsid w:val="000A7EA8"/>
    <w:rsid w:val="000B12CC"/>
    <w:rsid w:val="000B2943"/>
    <w:rsid w:val="000C3111"/>
    <w:rsid w:val="000D1A6B"/>
    <w:rsid w:val="000D740A"/>
    <w:rsid w:val="000E3EA6"/>
    <w:rsid w:val="000E59B0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3642"/>
    <w:rsid w:val="001C52FB"/>
    <w:rsid w:val="001D619A"/>
    <w:rsid w:val="001D744F"/>
    <w:rsid w:val="001E1037"/>
    <w:rsid w:val="001E1B09"/>
    <w:rsid w:val="001E5161"/>
    <w:rsid w:val="00204BD1"/>
    <w:rsid w:val="00206ABD"/>
    <w:rsid w:val="002143C0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C405C"/>
    <w:rsid w:val="002D0A4F"/>
    <w:rsid w:val="002D0B50"/>
    <w:rsid w:val="002F2E3A"/>
    <w:rsid w:val="00321AC1"/>
    <w:rsid w:val="0032261D"/>
    <w:rsid w:val="00323665"/>
    <w:rsid w:val="00337C7D"/>
    <w:rsid w:val="00357223"/>
    <w:rsid w:val="003752EC"/>
    <w:rsid w:val="0038273A"/>
    <w:rsid w:val="00385607"/>
    <w:rsid w:val="003858FA"/>
    <w:rsid w:val="003B0D50"/>
    <w:rsid w:val="003E16E8"/>
    <w:rsid w:val="003E590B"/>
    <w:rsid w:val="003E5BC8"/>
    <w:rsid w:val="004033F7"/>
    <w:rsid w:val="00407DBC"/>
    <w:rsid w:val="00433A30"/>
    <w:rsid w:val="004352C9"/>
    <w:rsid w:val="00440EA4"/>
    <w:rsid w:val="00443DFA"/>
    <w:rsid w:val="0046128B"/>
    <w:rsid w:val="004629E0"/>
    <w:rsid w:val="00467C17"/>
    <w:rsid w:val="00477133"/>
    <w:rsid w:val="00481762"/>
    <w:rsid w:val="004874D7"/>
    <w:rsid w:val="00493F46"/>
    <w:rsid w:val="004A72B7"/>
    <w:rsid w:val="004B2504"/>
    <w:rsid w:val="004B7D3C"/>
    <w:rsid w:val="004C0A5C"/>
    <w:rsid w:val="004C3778"/>
    <w:rsid w:val="004E5DA0"/>
    <w:rsid w:val="004F0966"/>
    <w:rsid w:val="004F0AAE"/>
    <w:rsid w:val="004F61E5"/>
    <w:rsid w:val="00554DDE"/>
    <w:rsid w:val="0055733D"/>
    <w:rsid w:val="00576617"/>
    <w:rsid w:val="005A1A76"/>
    <w:rsid w:val="005A6921"/>
    <w:rsid w:val="005C6E1C"/>
    <w:rsid w:val="005D21AA"/>
    <w:rsid w:val="005D28CB"/>
    <w:rsid w:val="005D3609"/>
    <w:rsid w:val="005E5E0A"/>
    <w:rsid w:val="005E7671"/>
    <w:rsid w:val="005F2B23"/>
    <w:rsid w:val="00612AEA"/>
    <w:rsid w:val="00614513"/>
    <w:rsid w:val="00617024"/>
    <w:rsid w:val="00620B80"/>
    <w:rsid w:val="00622FC1"/>
    <w:rsid w:val="00626E28"/>
    <w:rsid w:val="00647801"/>
    <w:rsid w:val="00654CC5"/>
    <w:rsid w:val="00665DDE"/>
    <w:rsid w:val="00671806"/>
    <w:rsid w:val="006804A8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0DCE"/>
    <w:rsid w:val="006E3D4E"/>
    <w:rsid w:val="006E46D1"/>
    <w:rsid w:val="006E4B05"/>
    <w:rsid w:val="006E4B71"/>
    <w:rsid w:val="007039F1"/>
    <w:rsid w:val="00717355"/>
    <w:rsid w:val="00721696"/>
    <w:rsid w:val="0073158D"/>
    <w:rsid w:val="0073613F"/>
    <w:rsid w:val="007363C2"/>
    <w:rsid w:val="00740A94"/>
    <w:rsid w:val="00747341"/>
    <w:rsid w:val="00754286"/>
    <w:rsid w:val="007555D8"/>
    <w:rsid w:val="007568F7"/>
    <w:rsid w:val="00763A13"/>
    <w:rsid w:val="00766A4A"/>
    <w:rsid w:val="00767062"/>
    <w:rsid w:val="00767AFC"/>
    <w:rsid w:val="007718B4"/>
    <w:rsid w:val="007837A2"/>
    <w:rsid w:val="00784BED"/>
    <w:rsid w:val="007A39D1"/>
    <w:rsid w:val="007A51F1"/>
    <w:rsid w:val="007B27EF"/>
    <w:rsid w:val="007C2E9E"/>
    <w:rsid w:val="007C6430"/>
    <w:rsid w:val="007D419C"/>
    <w:rsid w:val="007D5D1C"/>
    <w:rsid w:val="008026EB"/>
    <w:rsid w:val="008071E5"/>
    <w:rsid w:val="008173CB"/>
    <w:rsid w:val="00822134"/>
    <w:rsid w:val="00837B2D"/>
    <w:rsid w:val="00843FC8"/>
    <w:rsid w:val="0084417D"/>
    <w:rsid w:val="00852B32"/>
    <w:rsid w:val="0085488D"/>
    <w:rsid w:val="00867CF6"/>
    <w:rsid w:val="0087169B"/>
    <w:rsid w:val="00872374"/>
    <w:rsid w:val="00874DC3"/>
    <w:rsid w:val="008A18B6"/>
    <w:rsid w:val="008A2E94"/>
    <w:rsid w:val="008A3E9E"/>
    <w:rsid w:val="008B157F"/>
    <w:rsid w:val="008C5D9C"/>
    <w:rsid w:val="008C74A5"/>
    <w:rsid w:val="008D44DF"/>
    <w:rsid w:val="008D5376"/>
    <w:rsid w:val="008E2472"/>
    <w:rsid w:val="009037A5"/>
    <w:rsid w:val="0091083C"/>
    <w:rsid w:val="00914374"/>
    <w:rsid w:val="0091553B"/>
    <w:rsid w:val="00942210"/>
    <w:rsid w:val="009453BE"/>
    <w:rsid w:val="00945BDB"/>
    <w:rsid w:val="00953FB7"/>
    <w:rsid w:val="00962224"/>
    <w:rsid w:val="009636CA"/>
    <w:rsid w:val="00967219"/>
    <w:rsid w:val="009752DB"/>
    <w:rsid w:val="00976C10"/>
    <w:rsid w:val="00977813"/>
    <w:rsid w:val="00980033"/>
    <w:rsid w:val="00982881"/>
    <w:rsid w:val="009949FC"/>
    <w:rsid w:val="009A7BA7"/>
    <w:rsid w:val="009B5414"/>
    <w:rsid w:val="009C3A6C"/>
    <w:rsid w:val="009C47CC"/>
    <w:rsid w:val="009E6D1E"/>
    <w:rsid w:val="00A01280"/>
    <w:rsid w:val="00A0313E"/>
    <w:rsid w:val="00A163E7"/>
    <w:rsid w:val="00A218D0"/>
    <w:rsid w:val="00A21D16"/>
    <w:rsid w:val="00A37F55"/>
    <w:rsid w:val="00A51471"/>
    <w:rsid w:val="00A51B34"/>
    <w:rsid w:val="00A51E76"/>
    <w:rsid w:val="00A5283D"/>
    <w:rsid w:val="00A71A08"/>
    <w:rsid w:val="00A726AD"/>
    <w:rsid w:val="00A73521"/>
    <w:rsid w:val="00A80287"/>
    <w:rsid w:val="00A81115"/>
    <w:rsid w:val="00A822CE"/>
    <w:rsid w:val="00A82E4D"/>
    <w:rsid w:val="00A85881"/>
    <w:rsid w:val="00A91138"/>
    <w:rsid w:val="00AA41E5"/>
    <w:rsid w:val="00AD4BD3"/>
    <w:rsid w:val="00AE7F9E"/>
    <w:rsid w:val="00B06FAE"/>
    <w:rsid w:val="00B11CC5"/>
    <w:rsid w:val="00B277FB"/>
    <w:rsid w:val="00B34C3D"/>
    <w:rsid w:val="00B40DFF"/>
    <w:rsid w:val="00B51208"/>
    <w:rsid w:val="00B701C0"/>
    <w:rsid w:val="00B91B88"/>
    <w:rsid w:val="00B9586D"/>
    <w:rsid w:val="00B9740F"/>
    <w:rsid w:val="00BA076C"/>
    <w:rsid w:val="00BA1458"/>
    <w:rsid w:val="00BB0FE0"/>
    <w:rsid w:val="00BB5C07"/>
    <w:rsid w:val="00BD4E5D"/>
    <w:rsid w:val="00BE4668"/>
    <w:rsid w:val="00BE6D0D"/>
    <w:rsid w:val="00BF604B"/>
    <w:rsid w:val="00C009E9"/>
    <w:rsid w:val="00C1277F"/>
    <w:rsid w:val="00C13623"/>
    <w:rsid w:val="00C25CA1"/>
    <w:rsid w:val="00C31634"/>
    <w:rsid w:val="00C432B7"/>
    <w:rsid w:val="00C52F59"/>
    <w:rsid w:val="00C574FC"/>
    <w:rsid w:val="00C66A98"/>
    <w:rsid w:val="00C71B90"/>
    <w:rsid w:val="00C751AD"/>
    <w:rsid w:val="00CB4E08"/>
    <w:rsid w:val="00CB7CFF"/>
    <w:rsid w:val="00CC79B8"/>
    <w:rsid w:val="00D00526"/>
    <w:rsid w:val="00D172B8"/>
    <w:rsid w:val="00D17E7E"/>
    <w:rsid w:val="00D27F15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3FC0"/>
    <w:rsid w:val="00DE432A"/>
    <w:rsid w:val="00DE5A09"/>
    <w:rsid w:val="00DF6986"/>
    <w:rsid w:val="00E04E77"/>
    <w:rsid w:val="00E06CE5"/>
    <w:rsid w:val="00E11DEE"/>
    <w:rsid w:val="00E13B15"/>
    <w:rsid w:val="00E15E49"/>
    <w:rsid w:val="00E16A5B"/>
    <w:rsid w:val="00E17A4E"/>
    <w:rsid w:val="00E31513"/>
    <w:rsid w:val="00E32518"/>
    <w:rsid w:val="00E474F9"/>
    <w:rsid w:val="00E47580"/>
    <w:rsid w:val="00E600E3"/>
    <w:rsid w:val="00E6087D"/>
    <w:rsid w:val="00E6135D"/>
    <w:rsid w:val="00E634CE"/>
    <w:rsid w:val="00E6639F"/>
    <w:rsid w:val="00E952D5"/>
    <w:rsid w:val="00EA0093"/>
    <w:rsid w:val="00EB1BB4"/>
    <w:rsid w:val="00EB4466"/>
    <w:rsid w:val="00EC15D4"/>
    <w:rsid w:val="00EC4ECF"/>
    <w:rsid w:val="00ED07E5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44D"/>
    <w:rsid w:val="00F31FE2"/>
    <w:rsid w:val="00F32676"/>
    <w:rsid w:val="00F37659"/>
    <w:rsid w:val="00F42911"/>
    <w:rsid w:val="00F4512A"/>
    <w:rsid w:val="00F53206"/>
    <w:rsid w:val="00F53463"/>
    <w:rsid w:val="00F53A05"/>
    <w:rsid w:val="00F5760B"/>
    <w:rsid w:val="00F57ED5"/>
    <w:rsid w:val="00F63CD0"/>
    <w:rsid w:val="00F819B0"/>
    <w:rsid w:val="00FA156D"/>
    <w:rsid w:val="00FA442B"/>
    <w:rsid w:val="00FB01CE"/>
    <w:rsid w:val="00FC7C6F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A1C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77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778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778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778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78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778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778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78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9778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778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778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778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778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778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78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778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778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78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77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778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778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778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78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778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778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78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9778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778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778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778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778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778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78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778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778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78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ED29EE4-5491-48FE-B66D-70F7B066B3B1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b92a7b62-18c2-4926-a891-55c0c57152a8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8F3065C-C362-4F54-B380-2B75730FE05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DB099F6-3217-4380-B48F-DAC87029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482FD55A</Template>
  <TotalTime>1</TotalTime>
  <Pages>4</Pages>
  <Words>302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00227258</cp:lastModifiedBy>
  <cp:revision>2</cp:revision>
  <cp:lastPrinted>2019-11-05T09:11:00Z</cp:lastPrinted>
  <dcterms:created xsi:type="dcterms:W3CDTF">2020-02-19T09:38:00Z</dcterms:created>
  <dcterms:modified xsi:type="dcterms:W3CDTF">2020-02-19T09:38:00Z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949e1a09-2ab8-459f-9452-be50909ebb85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