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95" w:rsidRPr="00EF4A05" w:rsidRDefault="00872895" w:rsidP="005D751A">
      <w:pPr>
        <w:rPr>
          <w:rFonts w:ascii="Georgia" w:hAnsi="Georgia" w:cs="Times New Roman"/>
          <w:sz w:val="20"/>
          <w:szCs w:val="20"/>
          <w:lang w:val="en-GB"/>
        </w:rPr>
      </w:pPr>
      <w:bookmarkStart w:id="0" w:name="_GoBack"/>
      <w:bookmarkEnd w:id="0"/>
    </w:p>
    <w:p w:rsidR="00872895" w:rsidRPr="00EF4A05" w:rsidRDefault="00872895" w:rsidP="00872895">
      <w:pPr>
        <w:pStyle w:val="Overskrift1"/>
        <w:numPr>
          <w:ilvl w:val="0"/>
          <w:numId w:val="0"/>
        </w:numPr>
        <w:ind w:left="360"/>
        <w:jc w:val="center"/>
        <w:rPr>
          <w:rFonts w:ascii="Georgia" w:hAnsi="Georgia" w:cs="Times New Roman"/>
          <w:lang w:val="en-GB"/>
        </w:rPr>
      </w:pPr>
    </w:p>
    <w:p w:rsidR="00872895" w:rsidRPr="00EF4A05" w:rsidRDefault="00872895" w:rsidP="00872895">
      <w:pPr>
        <w:pStyle w:val="Overskrift1"/>
        <w:numPr>
          <w:ilvl w:val="0"/>
          <w:numId w:val="0"/>
        </w:numPr>
        <w:ind w:left="360"/>
        <w:jc w:val="center"/>
        <w:rPr>
          <w:rFonts w:ascii="Georgia" w:hAnsi="Georgia"/>
          <w:lang w:val="en-GB"/>
        </w:rPr>
      </w:pPr>
      <w:r w:rsidRPr="00EF4A05">
        <w:rPr>
          <w:rFonts w:ascii="Georgia" w:hAnsi="Georgia"/>
          <w:lang w:val="en-GB"/>
        </w:rPr>
        <w:t>Specification of Requirements</w:t>
      </w:r>
    </w:p>
    <w:p w:rsidR="00872895" w:rsidRPr="00EF4A05" w:rsidRDefault="00872895" w:rsidP="00872895">
      <w:pPr>
        <w:jc w:val="center"/>
        <w:rPr>
          <w:rFonts w:ascii="Georgia" w:hAnsi="Georgia"/>
          <w:sz w:val="32"/>
          <w:szCs w:val="32"/>
          <w:lang w:val="en-GB" w:eastAsia="da-DK"/>
        </w:rPr>
      </w:pPr>
      <w:proofErr w:type="gramStart"/>
      <w:r w:rsidRPr="00EF4A05">
        <w:rPr>
          <w:rFonts w:ascii="Georgia" w:hAnsi="Georgia"/>
          <w:sz w:val="32"/>
          <w:szCs w:val="32"/>
          <w:lang w:val="en-GB" w:eastAsia="da-DK"/>
        </w:rPr>
        <w:t>for</w:t>
      </w:r>
      <w:proofErr w:type="gramEnd"/>
    </w:p>
    <w:p w:rsidR="00275D69" w:rsidRPr="00EF4A05" w:rsidRDefault="00275D69" w:rsidP="00EF4A05">
      <w:pPr>
        <w:jc w:val="center"/>
        <w:rPr>
          <w:rStyle w:val="Overskrift1Tegn"/>
          <w:rFonts w:ascii="Georgia" w:eastAsiaTheme="minorHAnsi" w:hAnsi="Georgia"/>
          <w:sz w:val="28"/>
          <w:szCs w:val="28"/>
          <w:lang w:val="en-US"/>
        </w:rPr>
      </w:pPr>
      <w:r w:rsidRPr="00EF4A05">
        <w:rPr>
          <w:rStyle w:val="Overskrift1Tegn"/>
          <w:rFonts w:ascii="Georgia" w:eastAsiaTheme="minorHAnsi" w:hAnsi="Georgia" w:cs="Times New Roman"/>
          <w:sz w:val="28"/>
          <w:szCs w:val="28"/>
          <w:lang w:val="en-US"/>
        </w:rPr>
        <w:t>Reduction of food loss and food waste:</w:t>
      </w:r>
    </w:p>
    <w:p w:rsidR="00EF4A05" w:rsidRPr="00EF4A05" w:rsidRDefault="00EF4A05" w:rsidP="00EF4A05">
      <w:pPr>
        <w:jc w:val="center"/>
        <w:rPr>
          <w:rFonts w:ascii="Georgia" w:hAnsi="Georgia" w:cs="Times New Roman"/>
          <w:sz w:val="28"/>
          <w:szCs w:val="28"/>
          <w:lang w:val="en-US"/>
        </w:rPr>
      </w:pPr>
      <w:r w:rsidRPr="00EF4A05">
        <w:rPr>
          <w:rFonts w:ascii="Georgia" w:hAnsi="Georgia" w:cs="Times New Roman"/>
          <w:sz w:val="28"/>
          <w:szCs w:val="28"/>
          <w:lang w:val="en-US"/>
        </w:rPr>
        <w:t>Support for the development of a voluntary agreement on reduction of food waste and food loss, and delivery of a catalogue of initiatives to reduce food waste and food loss along the supply chain</w:t>
      </w:r>
    </w:p>
    <w:p w:rsidR="00FD7223" w:rsidRPr="00EF4A05" w:rsidRDefault="00FD7223" w:rsidP="00872895">
      <w:pPr>
        <w:jc w:val="center"/>
        <w:rPr>
          <w:rFonts w:ascii="Georgia" w:hAnsi="Georgia"/>
          <w:sz w:val="28"/>
          <w:szCs w:val="28"/>
          <w:lang w:val="en-GB" w:eastAsia="da-DK"/>
        </w:rPr>
      </w:pPr>
      <w:r w:rsidRPr="00EF4A05">
        <w:rPr>
          <w:rFonts w:ascii="Georgia" w:hAnsi="Georgia"/>
          <w:sz w:val="28"/>
          <w:szCs w:val="28"/>
          <w:lang w:val="en-GB" w:eastAsia="da-DK"/>
        </w:rPr>
        <w:t xml:space="preserve">May </w:t>
      </w:r>
      <w:r w:rsidR="009004C4" w:rsidRPr="00EF4A05">
        <w:rPr>
          <w:rFonts w:ascii="Georgia" w:hAnsi="Georgia"/>
          <w:sz w:val="28"/>
          <w:szCs w:val="28"/>
          <w:lang w:val="en-GB" w:eastAsia="da-DK"/>
        </w:rPr>
        <w:t>2</w:t>
      </w:r>
      <w:r w:rsidRPr="00EF4A05">
        <w:rPr>
          <w:rFonts w:ascii="Georgia" w:hAnsi="Georgia"/>
          <w:sz w:val="28"/>
          <w:szCs w:val="28"/>
          <w:lang w:val="en-GB" w:eastAsia="da-DK"/>
        </w:rPr>
        <w:t>7</w:t>
      </w:r>
      <w:r w:rsidRPr="00EF4A05">
        <w:rPr>
          <w:rFonts w:ascii="Georgia" w:hAnsi="Georgia"/>
          <w:sz w:val="28"/>
          <w:szCs w:val="28"/>
          <w:vertAlign w:val="superscript"/>
          <w:lang w:val="en-GB" w:eastAsia="da-DK"/>
        </w:rPr>
        <w:t>th</w:t>
      </w:r>
      <w:r w:rsidRPr="00EF4A05">
        <w:rPr>
          <w:rFonts w:ascii="Georgia" w:hAnsi="Georgia"/>
          <w:sz w:val="28"/>
          <w:szCs w:val="28"/>
          <w:lang w:val="en-GB" w:eastAsia="da-DK"/>
        </w:rPr>
        <w:t>, 2019</w:t>
      </w:r>
    </w:p>
    <w:p w:rsidR="00872895" w:rsidRPr="00EF4A05" w:rsidRDefault="00872895" w:rsidP="00872895">
      <w:pPr>
        <w:pStyle w:val="Overskrift1"/>
        <w:numPr>
          <w:ilvl w:val="0"/>
          <w:numId w:val="0"/>
        </w:numPr>
        <w:ind w:left="360"/>
        <w:rPr>
          <w:rFonts w:ascii="Georgia" w:hAnsi="Georgia" w:cs="Times New Roman"/>
          <w:sz w:val="20"/>
          <w:szCs w:val="20"/>
          <w:lang w:val="en-GB"/>
        </w:rPr>
      </w:pPr>
    </w:p>
    <w:p w:rsidR="005D751A" w:rsidRPr="00EF4A05" w:rsidRDefault="00836ED9" w:rsidP="005D751A">
      <w:pPr>
        <w:pStyle w:val="Overskrift1"/>
        <w:rPr>
          <w:rFonts w:ascii="Georgia" w:hAnsi="Georgia" w:cs="Times New Roman"/>
          <w:sz w:val="20"/>
          <w:szCs w:val="20"/>
          <w:lang w:val="en-GB"/>
        </w:rPr>
      </w:pPr>
      <w:r w:rsidRPr="00EF4A05">
        <w:rPr>
          <w:rFonts w:ascii="Georgia" w:hAnsi="Georgia" w:cs="Times New Roman"/>
          <w:sz w:val="20"/>
          <w:szCs w:val="20"/>
          <w:lang w:val="en-GB"/>
        </w:rPr>
        <w:t>Project description</w:t>
      </w:r>
    </w:p>
    <w:p w:rsidR="005D751A" w:rsidRPr="00EF4A05" w:rsidRDefault="00EE1801" w:rsidP="005D751A">
      <w:pPr>
        <w:pStyle w:val="Overskrift2"/>
        <w:rPr>
          <w:rFonts w:ascii="Georgia" w:hAnsi="Georgia" w:cs="Times New Roman"/>
          <w:sz w:val="20"/>
          <w:szCs w:val="20"/>
          <w:lang w:val="en-GB"/>
        </w:rPr>
      </w:pPr>
      <w:r w:rsidRPr="00EF4A05">
        <w:rPr>
          <w:rFonts w:ascii="Georgia" w:hAnsi="Georgia" w:cs="Times New Roman"/>
          <w:sz w:val="20"/>
          <w:szCs w:val="20"/>
          <w:lang w:val="en-GB"/>
        </w:rPr>
        <w:t>BACKGROUND AND OBJECTIVE FOR THE PROJECT</w:t>
      </w:r>
    </w:p>
    <w:p w:rsidR="005D751A" w:rsidRPr="00EF4A05" w:rsidRDefault="005D751A" w:rsidP="005D751A">
      <w:pPr>
        <w:rPr>
          <w:rFonts w:ascii="Georgia" w:hAnsi="Georgia"/>
          <w:b/>
          <w:sz w:val="20"/>
          <w:szCs w:val="20"/>
          <w:lang w:val="en-GB"/>
        </w:rPr>
      </w:pPr>
    </w:p>
    <w:p w:rsidR="005D751A" w:rsidRPr="00EF4A05" w:rsidRDefault="00C713BD" w:rsidP="005D751A">
      <w:pPr>
        <w:rPr>
          <w:rFonts w:ascii="Georgia" w:hAnsi="Georgia"/>
          <w:b/>
          <w:sz w:val="20"/>
          <w:szCs w:val="20"/>
          <w:lang w:val="en-GB"/>
        </w:rPr>
      </w:pPr>
      <w:r w:rsidRPr="00EF4A05">
        <w:rPr>
          <w:rFonts w:ascii="Georgia" w:hAnsi="Georgia"/>
          <w:b/>
          <w:sz w:val="20"/>
          <w:szCs w:val="20"/>
          <w:lang w:val="en-GB"/>
        </w:rPr>
        <w:t>Background</w:t>
      </w:r>
    </w:p>
    <w:p w:rsidR="00A6338B" w:rsidRPr="00EF4A05" w:rsidRDefault="00A6338B" w:rsidP="00A6338B">
      <w:pPr>
        <w:pStyle w:val="Default"/>
        <w:spacing w:line="276" w:lineRule="auto"/>
        <w:rPr>
          <w:rFonts w:ascii="Georgia" w:hAnsi="Georgia"/>
          <w:sz w:val="20"/>
          <w:szCs w:val="20"/>
          <w:lang w:val="en-GB"/>
        </w:rPr>
      </w:pPr>
      <w:r w:rsidRPr="00EF4A05">
        <w:rPr>
          <w:rFonts w:ascii="Georgia" w:hAnsi="Georgia"/>
          <w:sz w:val="20"/>
          <w:szCs w:val="20"/>
          <w:lang w:val="en-GB"/>
        </w:rPr>
        <w:t xml:space="preserve">In Denmark, food waste </w:t>
      </w:r>
      <w:r w:rsidR="003A4970" w:rsidRPr="00EF4A05">
        <w:rPr>
          <w:rFonts w:ascii="Georgia" w:hAnsi="Georgia"/>
          <w:sz w:val="20"/>
          <w:szCs w:val="20"/>
          <w:lang w:val="en-GB"/>
        </w:rPr>
        <w:t xml:space="preserve">and food loss </w:t>
      </w:r>
      <w:r w:rsidRPr="00EF4A05">
        <w:rPr>
          <w:rFonts w:ascii="Georgia" w:hAnsi="Georgia"/>
          <w:sz w:val="20"/>
          <w:szCs w:val="20"/>
          <w:lang w:val="en-GB"/>
        </w:rPr>
        <w:t xml:space="preserve">amounts to about </w:t>
      </w:r>
      <w:r w:rsidR="009151A0" w:rsidRPr="00EF4A05">
        <w:rPr>
          <w:rFonts w:ascii="Georgia" w:hAnsi="Georgia"/>
          <w:sz w:val="20"/>
          <w:szCs w:val="20"/>
          <w:lang w:val="en-GB"/>
        </w:rPr>
        <w:t>700</w:t>
      </w:r>
      <w:r w:rsidRPr="00EF4A05">
        <w:rPr>
          <w:rFonts w:ascii="Georgia" w:hAnsi="Georgia"/>
          <w:sz w:val="20"/>
          <w:szCs w:val="20"/>
          <w:lang w:val="en-GB"/>
        </w:rPr>
        <w:t xml:space="preserve">,000 tonnes every year. This loss of resources not only means the loss of money and valuable food products; it also means that the consumption of water, energy, manure, pesticides, feed, medicine etc. used to produce the food has been wasted. </w:t>
      </w:r>
    </w:p>
    <w:p w:rsidR="00A6338B" w:rsidRPr="00EF4A05" w:rsidRDefault="00A6338B" w:rsidP="00A6338B">
      <w:pPr>
        <w:pStyle w:val="Default"/>
        <w:spacing w:line="276" w:lineRule="auto"/>
        <w:rPr>
          <w:rFonts w:ascii="Georgia" w:hAnsi="Georgia"/>
          <w:sz w:val="20"/>
          <w:szCs w:val="20"/>
          <w:lang w:val="en-GB"/>
        </w:rPr>
      </w:pPr>
    </w:p>
    <w:p w:rsidR="009151A0" w:rsidRPr="00EF4A05" w:rsidRDefault="00A6338B" w:rsidP="00C2181A">
      <w:pPr>
        <w:pStyle w:val="Default"/>
        <w:spacing w:line="276" w:lineRule="auto"/>
        <w:rPr>
          <w:rFonts w:ascii="Georgia" w:hAnsi="Georgia"/>
          <w:sz w:val="20"/>
          <w:szCs w:val="20"/>
          <w:lang w:val="en-GB"/>
        </w:rPr>
      </w:pPr>
      <w:r w:rsidRPr="00EF4A05">
        <w:rPr>
          <w:rFonts w:ascii="Georgia" w:hAnsi="Georgia"/>
          <w:sz w:val="20"/>
          <w:szCs w:val="20"/>
          <w:lang w:val="en-GB"/>
        </w:rPr>
        <w:t>Reducing food waste has multiple benefits across society. Reducing food waste</w:t>
      </w:r>
      <w:r w:rsidR="009151A0" w:rsidRPr="00EF4A05">
        <w:rPr>
          <w:rFonts w:ascii="Georgia" w:hAnsi="Georgia"/>
          <w:sz w:val="20"/>
          <w:szCs w:val="20"/>
          <w:lang w:val="en-GB"/>
        </w:rPr>
        <w:t xml:space="preserve"> and food loss</w:t>
      </w:r>
      <w:r w:rsidRPr="00EF4A05">
        <w:rPr>
          <w:rFonts w:ascii="Georgia" w:hAnsi="Georgia"/>
          <w:sz w:val="20"/>
          <w:szCs w:val="20"/>
          <w:lang w:val="en-GB"/>
        </w:rPr>
        <w:t xml:space="preserve"> </w:t>
      </w:r>
      <w:r w:rsidR="00C2181A" w:rsidRPr="00EF4A05">
        <w:rPr>
          <w:rFonts w:ascii="Georgia" w:hAnsi="Georgia"/>
          <w:sz w:val="20"/>
          <w:szCs w:val="20"/>
          <w:lang w:val="en-GB"/>
        </w:rPr>
        <w:t>has the potential to</w:t>
      </w:r>
      <w:r w:rsidRPr="00EF4A05">
        <w:rPr>
          <w:rFonts w:ascii="Georgia" w:hAnsi="Georgia"/>
          <w:sz w:val="20"/>
          <w:szCs w:val="20"/>
          <w:lang w:val="en-GB"/>
        </w:rPr>
        <w:t xml:space="preserve"> r</w:t>
      </w:r>
      <w:r w:rsidR="009151A0" w:rsidRPr="00EF4A05">
        <w:rPr>
          <w:rFonts w:ascii="Georgia" w:hAnsi="Georgia"/>
          <w:sz w:val="20"/>
          <w:szCs w:val="20"/>
          <w:lang w:val="en-GB"/>
        </w:rPr>
        <w:t>educe</w:t>
      </w:r>
      <w:r w:rsidR="00C2181A" w:rsidRPr="00EF4A05">
        <w:rPr>
          <w:rFonts w:ascii="Georgia" w:hAnsi="Georgia"/>
          <w:sz w:val="20"/>
          <w:szCs w:val="20"/>
          <w:lang w:val="en-GB"/>
        </w:rPr>
        <w:t xml:space="preserve"> greenhouse gas emissions, h</w:t>
      </w:r>
      <w:r w:rsidR="009151A0" w:rsidRPr="00EF4A05">
        <w:rPr>
          <w:rFonts w:ascii="Georgia" w:hAnsi="Georgia"/>
          <w:sz w:val="20"/>
          <w:szCs w:val="20"/>
          <w:lang w:val="en-GB"/>
        </w:rPr>
        <w:t>elp citizens</w:t>
      </w:r>
      <w:r w:rsidRPr="00EF4A05">
        <w:rPr>
          <w:rFonts w:ascii="Georgia" w:hAnsi="Georgia"/>
          <w:sz w:val="20"/>
          <w:szCs w:val="20"/>
          <w:lang w:val="en-GB"/>
        </w:rPr>
        <w:t xml:space="preserve"> waste less food </w:t>
      </w:r>
      <w:r w:rsidR="009151A0" w:rsidRPr="00EF4A05">
        <w:rPr>
          <w:rFonts w:ascii="Georgia" w:hAnsi="Georgia"/>
          <w:sz w:val="20"/>
          <w:szCs w:val="20"/>
          <w:lang w:val="en-GB"/>
        </w:rPr>
        <w:t xml:space="preserve">thus </w:t>
      </w:r>
      <w:r w:rsidRPr="00EF4A05">
        <w:rPr>
          <w:rFonts w:ascii="Georgia" w:hAnsi="Georgia"/>
          <w:sz w:val="20"/>
          <w:szCs w:val="20"/>
          <w:lang w:val="en-GB"/>
        </w:rPr>
        <w:t>saving them money</w:t>
      </w:r>
      <w:r w:rsidR="009151A0" w:rsidRPr="00EF4A05">
        <w:rPr>
          <w:rFonts w:ascii="Georgia" w:hAnsi="Georgia"/>
          <w:sz w:val="20"/>
          <w:szCs w:val="20"/>
          <w:lang w:val="en-GB"/>
        </w:rPr>
        <w:t xml:space="preserve"> and</w:t>
      </w:r>
      <w:r w:rsidRPr="00EF4A05">
        <w:rPr>
          <w:rFonts w:ascii="Georgia" w:hAnsi="Georgia"/>
          <w:sz w:val="20"/>
          <w:szCs w:val="20"/>
          <w:lang w:val="en-GB"/>
        </w:rPr>
        <w:t xml:space="preserve"> </w:t>
      </w:r>
      <w:r w:rsidR="00C2181A" w:rsidRPr="00EF4A05">
        <w:rPr>
          <w:rFonts w:ascii="Georgia" w:hAnsi="Georgia"/>
          <w:sz w:val="20"/>
          <w:szCs w:val="20"/>
          <w:lang w:val="en-GB"/>
        </w:rPr>
        <w:t>b</w:t>
      </w:r>
      <w:r w:rsidRPr="00EF4A05">
        <w:rPr>
          <w:rFonts w:ascii="Georgia" w:hAnsi="Georgia"/>
          <w:sz w:val="20"/>
          <w:szCs w:val="20"/>
          <w:lang w:val="en-GB"/>
        </w:rPr>
        <w:t>usinesses can become more</w:t>
      </w:r>
      <w:r w:rsidR="0038446C" w:rsidRPr="00EF4A05">
        <w:rPr>
          <w:rFonts w:ascii="Georgia" w:hAnsi="Georgia"/>
          <w:sz w:val="20"/>
          <w:szCs w:val="20"/>
          <w:lang w:val="en-GB"/>
        </w:rPr>
        <w:t xml:space="preserve"> resilient and more profitable</w:t>
      </w:r>
      <w:r w:rsidR="009151A0" w:rsidRPr="00EF4A05">
        <w:rPr>
          <w:rFonts w:ascii="Georgia" w:hAnsi="Georgia"/>
          <w:sz w:val="20"/>
          <w:szCs w:val="20"/>
          <w:lang w:val="en-GB"/>
        </w:rPr>
        <w:t>.</w:t>
      </w:r>
    </w:p>
    <w:p w:rsidR="009151A0" w:rsidRPr="00EF4A05" w:rsidRDefault="009151A0" w:rsidP="00C2181A">
      <w:pPr>
        <w:pStyle w:val="Default"/>
        <w:spacing w:line="276" w:lineRule="auto"/>
        <w:rPr>
          <w:rFonts w:ascii="Georgia" w:hAnsi="Georgia"/>
          <w:sz w:val="20"/>
          <w:szCs w:val="20"/>
          <w:lang w:val="en-GB"/>
        </w:rPr>
      </w:pPr>
      <w:r w:rsidRPr="00EF4A05">
        <w:rPr>
          <w:rFonts w:ascii="Georgia" w:hAnsi="Georgia"/>
          <w:sz w:val="20"/>
          <w:szCs w:val="20"/>
          <w:lang w:val="en-GB"/>
        </w:rPr>
        <w:t xml:space="preserve"> </w:t>
      </w:r>
    </w:p>
    <w:p w:rsidR="00A6338B" w:rsidRPr="00EF4A05" w:rsidRDefault="00A6338B" w:rsidP="0038446C">
      <w:pPr>
        <w:rPr>
          <w:rFonts w:ascii="Georgia" w:hAnsi="Georgia"/>
          <w:sz w:val="20"/>
          <w:szCs w:val="20"/>
          <w:lang w:val="en-GB"/>
        </w:rPr>
      </w:pPr>
      <w:r w:rsidRPr="00EF4A05">
        <w:rPr>
          <w:rFonts w:ascii="Georgia" w:hAnsi="Georgia"/>
          <w:sz w:val="20"/>
          <w:szCs w:val="20"/>
          <w:lang w:val="en-GB"/>
        </w:rPr>
        <w:t xml:space="preserve">In order to consolidate the overall Danish efforts to prevent food loss and waste and to set Denmark on a trajectory to delivering on Sustainable Development Goal 12.3, the Danish government has established a new think tank with representatives from the entire food chain ‘from farm to fork’, public authorities and the research community who possess high levels of specialist knowledge or experience in preventing food waste. </w:t>
      </w:r>
    </w:p>
    <w:p w:rsidR="0038446C" w:rsidRPr="00EF4A05" w:rsidRDefault="0038446C" w:rsidP="0038446C">
      <w:pPr>
        <w:rPr>
          <w:rFonts w:ascii="Georgia" w:hAnsi="Georgia"/>
          <w:sz w:val="20"/>
          <w:szCs w:val="20"/>
          <w:lang w:val="en-GB"/>
        </w:rPr>
      </w:pPr>
      <w:r w:rsidRPr="00EF4A05">
        <w:rPr>
          <w:rFonts w:ascii="Georgia" w:hAnsi="Georgia"/>
          <w:sz w:val="20"/>
          <w:szCs w:val="20"/>
          <w:lang w:val="en-GB"/>
        </w:rPr>
        <w:t xml:space="preserve">The overall purpose </w:t>
      </w:r>
      <w:r w:rsidR="00981CDA" w:rsidRPr="00EF4A05">
        <w:rPr>
          <w:rFonts w:ascii="Georgia" w:hAnsi="Georgia"/>
          <w:sz w:val="20"/>
          <w:szCs w:val="20"/>
          <w:lang w:val="en-GB"/>
        </w:rPr>
        <w:t xml:space="preserve">of the think tank </w:t>
      </w:r>
      <w:r w:rsidRPr="00EF4A05">
        <w:rPr>
          <w:rFonts w:ascii="Georgia" w:hAnsi="Georgia"/>
          <w:sz w:val="20"/>
          <w:szCs w:val="20"/>
          <w:lang w:val="en-GB"/>
        </w:rPr>
        <w:t xml:space="preserve">is to strengthen the Danish efforts on reducing and preventing food waste and food losses. This will be done by connecting representatives from all levels of the food value chain including businesses, scientists, authorities etc. </w:t>
      </w:r>
      <w:r w:rsidR="003A4970" w:rsidRPr="00EF4A05">
        <w:rPr>
          <w:rFonts w:ascii="Georgia" w:hAnsi="Georgia" w:cs="Open Sans"/>
          <w:color w:val="000000"/>
          <w:sz w:val="20"/>
          <w:szCs w:val="20"/>
          <w:lang w:val="en-GB"/>
        </w:rPr>
        <w:t>and to ensure that initiatives targeting reduction and prevention of food loss and food waste are founded on specialist knowledge. The Think Tank is based on the principle of impact assessments prior to decisions.</w:t>
      </w:r>
      <w:r w:rsidR="003A4970" w:rsidRPr="00EF4A05">
        <w:rPr>
          <w:rFonts w:ascii="Georgia" w:hAnsi="Georgia" w:cs="Arial"/>
          <w:lang w:val="en-GB"/>
        </w:rPr>
        <w:t xml:space="preserve"> </w:t>
      </w:r>
      <w:r w:rsidR="00981CDA" w:rsidRPr="00EF4A05">
        <w:rPr>
          <w:rFonts w:ascii="Georgia" w:hAnsi="Georgia"/>
          <w:sz w:val="20"/>
          <w:szCs w:val="20"/>
          <w:lang w:val="en-GB"/>
        </w:rPr>
        <w:t xml:space="preserve">As a key initiative thereof, a voluntary agreement </w:t>
      </w:r>
      <w:r w:rsidR="003A4970" w:rsidRPr="00EF4A05">
        <w:rPr>
          <w:rFonts w:ascii="Georgia" w:hAnsi="Georgia"/>
          <w:sz w:val="20"/>
          <w:szCs w:val="20"/>
          <w:lang w:val="en-GB"/>
        </w:rPr>
        <w:t xml:space="preserve">with partners from the food value chain </w:t>
      </w:r>
      <w:r w:rsidR="00981CDA" w:rsidRPr="00EF4A05">
        <w:rPr>
          <w:rFonts w:ascii="Georgia" w:hAnsi="Georgia"/>
          <w:sz w:val="20"/>
          <w:szCs w:val="20"/>
          <w:lang w:val="en-GB"/>
        </w:rPr>
        <w:t xml:space="preserve">has been appointed as a mechanism which could support delivery </w:t>
      </w:r>
      <w:r w:rsidR="003A4970" w:rsidRPr="00EF4A05">
        <w:rPr>
          <w:rFonts w:ascii="Georgia" w:hAnsi="Georgia"/>
          <w:sz w:val="20"/>
          <w:szCs w:val="20"/>
          <w:lang w:val="en-GB"/>
        </w:rPr>
        <w:t>on Sustainable Development Goal 12.3</w:t>
      </w:r>
      <w:r w:rsidR="00981CDA" w:rsidRPr="00EF4A05">
        <w:rPr>
          <w:rFonts w:ascii="Georgia" w:hAnsi="Georgia"/>
          <w:sz w:val="20"/>
          <w:szCs w:val="20"/>
          <w:lang w:val="en-GB"/>
        </w:rPr>
        <w:t>.</w:t>
      </w:r>
    </w:p>
    <w:p w:rsidR="00A14B4C" w:rsidRDefault="003A4970" w:rsidP="00A14B4C">
      <w:pPr>
        <w:pStyle w:val="Opstilling-punkttegn"/>
        <w:numPr>
          <w:ilvl w:val="0"/>
          <w:numId w:val="0"/>
        </w:numPr>
        <w:rPr>
          <w:rFonts w:ascii="Georgia" w:hAnsi="Georgia"/>
          <w:sz w:val="20"/>
          <w:szCs w:val="20"/>
          <w:lang w:val="en-GB"/>
        </w:rPr>
      </w:pPr>
      <w:r w:rsidRPr="00EF4A05">
        <w:rPr>
          <w:rFonts w:ascii="Georgia" w:hAnsi="Georgia"/>
          <w:sz w:val="20"/>
          <w:szCs w:val="20"/>
          <w:lang w:val="en-GB"/>
        </w:rPr>
        <w:t xml:space="preserve">Another key initiative is the development of a </w:t>
      </w:r>
      <w:r w:rsidR="00A14B4C" w:rsidRPr="00EF4A05">
        <w:rPr>
          <w:rFonts w:ascii="Georgia" w:hAnsi="Georgia"/>
          <w:sz w:val="20"/>
          <w:szCs w:val="20"/>
          <w:lang w:val="en-US"/>
        </w:rPr>
        <w:t>a catalogue describing initiatives to reduce food waste and food loss along the whole supply chain</w:t>
      </w:r>
      <w:r w:rsidR="00A14B4C">
        <w:rPr>
          <w:rFonts w:ascii="Georgia" w:hAnsi="Georgia"/>
          <w:sz w:val="20"/>
          <w:szCs w:val="20"/>
          <w:lang w:val="en-US"/>
        </w:rPr>
        <w:t xml:space="preserve">, to help </w:t>
      </w:r>
      <w:r w:rsidR="00A14B4C" w:rsidRPr="00EF4A05">
        <w:rPr>
          <w:rFonts w:ascii="Georgia" w:hAnsi="Georgia"/>
          <w:sz w:val="20"/>
          <w:szCs w:val="20"/>
          <w:lang w:val="en-US"/>
        </w:rPr>
        <w:t xml:space="preserve">build the ‘business case’ for the voluntary agreement </w:t>
      </w:r>
      <w:r w:rsidR="006A3ACB">
        <w:rPr>
          <w:rFonts w:ascii="Georgia" w:hAnsi="Georgia"/>
          <w:sz w:val="20"/>
          <w:szCs w:val="20"/>
          <w:lang w:val="en-US"/>
        </w:rPr>
        <w:t xml:space="preserve">and provide </w:t>
      </w:r>
      <w:r w:rsidR="00A14B4C" w:rsidRPr="00EF4A05">
        <w:rPr>
          <w:rFonts w:ascii="Georgia" w:hAnsi="Georgia"/>
          <w:sz w:val="20"/>
          <w:szCs w:val="20"/>
          <w:lang w:val="en-US"/>
        </w:rPr>
        <w:t xml:space="preserve">recommendations and suggestions for impactful </w:t>
      </w:r>
      <w:r w:rsidR="006A3ACB">
        <w:rPr>
          <w:rFonts w:ascii="Georgia" w:hAnsi="Georgia"/>
          <w:sz w:val="20"/>
          <w:szCs w:val="20"/>
          <w:lang w:val="en-US"/>
        </w:rPr>
        <w:t xml:space="preserve">public and private transformative </w:t>
      </w:r>
      <w:r w:rsidR="00A14B4C" w:rsidRPr="00EF4A05">
        <w:rPr>
          <w:rFonts w:ascii="Georgia" w:hAnsi="Georgia"/>
          <w:sz w:val="20"/>
          <w:szCs w:val="20"/>
          <w:lang w:val="en-US"/>
        </w:rPr>
        <w:t xml:space="preserve">activities, </w:t>
      </w:r>
      <w:r w:rsidR="00A14B4C" w:rsidRPr="00EF4A05">
        <w:rPr>
          <w:rFonts w:ascii="Georgia" w:hAnsi="Georgia"/>
          <w:sz w:val="20"/>
          <w:szCs w:val="20"/>
          <w:lang w:val="en-GB"/>
        </w:rPr>
        <w:t>based on an indication of the costs and benefits</w:t>
      </w:r>
      <w:r w:rsidR="006A3ACB">
        <w:rPr>
          <w:rFonts w:ascii="Georgia" w:hAnsi="Georgia"/>
          <w:sz w:val="20"/>
          <w:szCs w:val="20"/>
          <w:lang w:val="en-GB"/>
        </w:rPr>
        <w:t xml:space="preserve">/savings </w:t>
      </w:r>
      <w:r w:rsidR="006A3ACB" w:rsidRPr="006A3ACB">
        <w:rPr>
          <w:rFonts w:ascii="Georgia" w:hAnsi="Georgia"/>
          <w:sz w:val="20"/>
          <w:szCs w:val="20"/>
          <w:lang w:val="en-US"/>
        </w:rPr>
        <w:t>(from an economic, environmental and climate perspective</w:t>
      </w:r>
      <w:r w:rsidR="00A14B4C" w:rsidRPr="00EF4A05">
        <w:rPr>
          <w:rFonts w:ascii="Georgia" w:hAnsi="Georgia"/>
          <w:sz w:val="20"/>
          <w:szCs w:val="20"/>
          <w:lang w:val="en-GB"/>
        </w:rPr>
        <w:t xml:space="preserve">. </w:t>
      </w:r>
    </w:p>
    <w:p w:rsidR="00A14B4C" w:rsidRDefault="00A14B4C" w:rsidP="00A14B4C">
      <w:pPr>
        <w:pStyle w:val="Opstilling-punkttegn"/>
        <w:numPr>
          <w:ilvl w:val="0"/>
          <w:numId w:val="0"/>
        </w:numPr>
        <w:rPr>
          <w:rFonts w:ascii="Georgia" w:hAnsi="Georgia"/>
          <w:sz w:val="20"/>
          <w:szCs w:val="20"/>
          <w:lang w:val="en-GB"/>
        </w:rPr>
      </w:pPr>
    </w:p>
    <w:p w:rsidR="003A4970" w:rsidRPr="00EF4A05" w:rsidRDefault="003A4970" w:rsidP="0038446C">
      <w:pPr>
        <w:rPr>
          <w:rFonts w:ascii="Georgia" w:hAnsi="Georgia"/>
          <w:sz w:val="20"/>
          <w:szCs w:val="20"/>
          <w:lang w:val="en-GB"/>
        </w:rPr>
      </w:pPr>
    </w:p>
    <w:p w:rsidR="005D751A" w:rsidRPr="00EF4A05" w:rsidRDefault="00C713BD" w:rsidP="00A6338B">
      <w:pPr>
        <w:rPr>
          <w:rFonts w:ascii="Georgia" w:hAnsi="Georgia"/>
          <w:b/>
          <w:sz w:val="20"/>
          <w:szCs w:val="20"/>
          <w:lang w:val="en-GB"/>
        </w:rPr>
      </w:pPr>
      <w:r w:rsidRPr="00EF4A05">
        <w:rPr>
          <w:rFonts w:ascii="Georgia" w:hAnsi="Georgia"/>
          <w:b/>
          <w:sz w:val="20"/>
          <w:szCs w:val="20"/>
          <w:lang w:val="en-GB"/>
        </w:rPr>
        <w:t>Objective</w:t>
      </w:r>
    </w:p>
    <w:p w:rsidR="0038446C" w:rsidRPr="00EF4A05" w:rsidRDefault="00C713BD" w:rsidP="0038446C">
      <w:pPr>
        <w:rPr>
          <w:rFonts w:ascii="Georgia" w:hAnsi="Georgia"/>
          <w:sz w:val="20"/>
          <w:szCs w:val="20"/>
          <w:lang w:val="en-GB"/>
        </w:rPr>
      </w:pPr>
      <w:r w:rsidRPr="00EF4A05">
        <w:rPr>
          <w:rFonts w:ascii="Georgia" w:hAnsi="Georgia"/>
          <w:sz w:val="20"/>
          <w:szCs w:val="20"/>
          <w:lang w:val="en-GB"/>
        </w:rPr>
        <w:t>The overall objective of the tender</w:t>
      </w:r>
      <w:r w:rsidR="009004C4" w:rsidRPr="00EF4A05">
        <w:rPr>
          <w:rFonts w:ascii="Georgia" w:hAnsi="Georgia"/>
          <w:sz w:val="20"/>
          <w:szCs w:val="20"/>
          <w:lang w:val="en-GB"/>
        </w:rPr>
        <w:t xml:space="preserve"> is</w:t>
      </w:r>
      <w:r w:rsidRPr="00EF4A05">
        <w:rPr>
          <w:rFonts w:ascii="Georgia" w:hAnsi="Georgia"/>
          <w:sz w:val="20"/>
          <w:szCs w:val="20"/>
          <w:lang w:val="en-GB"/>
        </w:rPr>
        <w:t xml:space="preserve"> </w:t>
      </w:r>
    </w:p>
    <w:p w:rsidR="009004C4" w:rsidRDefault="009004C4" w:rsidP="00EF4A05">
      <w:pPr>
        <w:pStyle w:val="Listeafsnit"/>
        <w:numPr>
          <w:ilvl w:val="0"/>
          <w:numId w:val="6"/>
        </w:numPr>
        <w:spacing w:after="0" w:line="240" w:lineRule="auto"/>
        <w:rPr>
          <w:rFonts w:ascii="Georgia" w:hAnsi="Georgia"/>
          <w:sz w:val="20"/>
          <w:szCs w:val="20"/>
          <w:lang w:val="en-US"/>
        </w:rPr>
      </w:pPr>
      <w:r w:rsidRPr="00EF4A05">
        <w:rPr>
          <w:rFonts w:ascii="Georgia" w:hAnsi="Georgia"/>
          <w:sz w:val="20"/>
          <w:szCs w:val="20"/>
          <w:lang w:val="en-GB"/>
        </w:rPr>
        <w:t xml:space="preserve">To </w:t>
      </w:r>
      <w:r w:rsidR="00BB0D94" w:rsidRPr="00EF4A05">
        <w:rPr>
          <w:rFonts w:ascii="Georgia" w:hAnsi="Georgia"/>
          <w:sz w:val="20"/>
          <w:szCs w:val="20"/>
          <w:lang w:val="en-GB"/>
        </w:rPr>
        <w:t xml:space="preserve">Support for the process in regards to the development of a voluntary agreement on food loss and food waste </w:t>
      </w:r>
      <w:r w:rsidRPr="00EF4A05">
        <w:rPr>
          <w:rFonts w:ascii="Georgia" w:hAnsi="Georgia"/>
          <w:sz w:val="20"/>
          <w:szCs w:val="20"/>
          <w:lang w:val="en-US"/>
        </w:rPr>
        <w:t xml:space="preserve">between businesses in the supply chain, and </w:t>
      </w:r>
    </w:p>
    <w:p w:rsidR="00EF4A05" w:rsidRPr="00EF4A05" w:rsidRDefault="00EF4A05" w:rsidP="00EF4A05">
      <w:pPr>
        <w:pStyle w:val="Listeafsnit"/>
        <w:spacing w:after="0" w:line="240" w:lineRule="auto"/>
        <w:rPr>
          <w:rFonts w:ascii="Georgia" w:hAnsi="Georgia"/>
          <w:sz w:val="20"/>
          <w:szCs w:val="20"/>
          <w:lang w:val="en-US"/>
        </w:rPr>
      </w:pPr>
    </w:p>
    <w:p w:rsidR="009004C4" w:rsidRPr="00EF4A05" w:rsidRDefault="009004C4" w:rsidP="009004C4">
      <w:pPr>
        <w:numPr>
          <w:ilvl w:val="0"/>
          <w:numId w:val="6"/>
        </w:numPr>
        <w:spacing w:after="0" w:line="240" w:lineRule="auto"/>
        <w:rPr>
          <w:rFonts w:ascii="Georgia" w:hAnsi="Georgia"/>
          <w:sz w:val="20"/>
          <w:szCs w:val="20"/>
          <w:lang w:val="en-US"/>
        </w:rPr>
      </w:pPr>
      <w:r w:rsidRPr="00EF4A05">
        <w:rPr>
          <w:rFonts w:ascii="Georgia" w:hAnsi="Georgia"/>
          <w:sz w:val="20"/>
          <w:szCs w:val="20"/>
          <w:lang w:val="en-US"/>
        </w:rPr>
        <w:t>the delivery of a catalogue describing initiatives to reduce food waste and food loss along the whole supply chain</w:t>
      </w:r>
    </w:p>
    <w:p w:rsidR="005D751A" w:rsidRPr="00EF4A05" w:rsidRDefault="005D751A" w:rsidP="005D751A">
      <w:pPr>
        <w:rPr>
          <w:rFonts w:ascii="Georgia" w:hAnsi="Georgia"/>
          <w:sz w:val="20"/>
          <w:szCs w:val="20"/>
          <w:lang w:val="en-US"/>
        </w:rPr>
      </w:pPr>
    </w:p>
    <w:p w:rsidR="005D751A" w:rsidRPr="00EF4A05" w:rsidRDefault="00EE1801" w:rsidP="005D751A">
      <w:pPr>
        <w:pStyle w:val="Overskrift2"/>
        <w:rPr>
          <w:rFonts w:ascii="Georgia" w:hAnsi="Georgia" w:cs="Times New Roman"/>
          <w:sz w:val="20"/>
          <w:szCs w:val="20"/>
          <w:lang w:val="en-GB"/>
        </w:rPr>
      </w:pPr>
      <w:r w:rsidRPr="00EF4A05">
        <w:rPr>
          <w:rFonts w:ascii="Georgia" w:hAnsi="Georgia" w:cs="Times New Roman"/>
          <w:sz w:val="20"/>
          <w:szCs w:val="20"/>
          <w:lang w:val="en-GB"/>
        </w:rPr>
        <w:t>DESCRIPTION OF THE PROJE</w:t>
      </w:r>
      <w:r w:rsidR="003A4970" w:rsidRPr="00EF4A05">
        <w:rPr>
          <w:rFonts w:ascii="Georgia" w:hAnsi="Georgia" w:cs="Times New Roman"/>
          <w:sz w:val="20"/>
          <w:szCs w:val="20"/>
          <w:lang w:val="en-GB"/>
        </w:rPr>
        <w:t>C</w:t>
      </w:r>
      <w:r w:rsidRPr="00EF4A05">
        <w:rPr>
          <w:rFonts w:ascii="Georgia" w:hAnsi="Georgia" w:cs="Times New Roman"/>
          <w:sz w:val="20"/>
          <w:szCs w:val="20"/>
          <w:lang w:val="en-GB"/>
        </w:rPr>
        <w:t>T</w:t>
      </w:r>
    </w:p>
    <w:p w:rsidR="005D751A" w:rsidRPr="00EF4A05" w:rsidRDefault="005D751A" w:rsidP="005D751A">
      <w:pPr>
        <w:rPr>
          <w:rFonts w:ascii="Georgia" w:hAnsi="Georgia"/>
          <w:sz w:val="20"/>
          <w:szCs w:val="20"/>
          <w:lang w:val="en-GB"/>
        </w:rPr>
      </w:pPr>
    </w:p>
    <w:p w:rsidR="005D751A" w:rsidRPr="00EF4A05" w:rsidRDefault="005D751A" w:rsidP="005D751A">
      <w:pPr>
        <w:rPr>
          <w:rFonts w:ascii="Georgia" w:hAnsi="Georgia"/>
          <w:sz w:val="20"/>
          <w:szCs w:val="20"/>
          <w:lang w:val="en-GB"/>
        </w:rPr>
      </w:pPr>
    </w:p>
    <w:p w:rsidR="005D751A" w:rsidRPr="00EF4A05" w:rsidRDefault="00EE1801" w:rsidP="00A6338B">
      <w:pPr>
        <w:rPr>
          <w:rFonts w:ascii="Georgia" w:hAnsi="Georgia"/>
          <w:lang w:val="en-GB"/>
        </w:rPr>
      </w:pPr>
      <w:r w:rsidRPr="00EF4A05">
        <w:rPr>
          <w:rFonts w:ascii="Georgia" w:hAnsi="Georgia"/>
          <w:lang w:val="en-GB"/>
        </w:rPr>
        <w:t>THE DELIVERY</w:t>
      </w:r>
    </w:p>
    <w:p w:rsidR="00EF4A05" w:rsidRDefault="009004C4" w:rsidP="00BB0D94">
      <w:pPr>
        <w:rPr>
          <w:rFonts w:ascii="Georgia" w:hAnsi="Georgia"/>
          <w:sz w:val="20"/>
          <w:szCs w:val="20"/>
          <w:lang w:val="en-GB"/>
        </w:rPr>
      </w:pPr>
      <w:r w:rsidRPr="00EF4A05">
        <w:rPr>
          <w:rFonts w:ascii="Georgia" w:hAnsi="Georgia"/>
          <w:sz w:val="20"/>
          <w:szCs w:val="20"/>
          <w:lang w:val="en-GB"/>
        </w:rPr>
        <w:t>There are two separate deliveries</w:t>
      </w:r>
      <w:r w:rsidR="00EF4A05">
        <w:rPr>
          <w:rFonts w:ascii="Georgia" w:hAnsi="Georgia"/>
          <w:sz w:val="20"/>
          <w:szCs w:val="20"/>
          <w:lang w:val="en-GB"/>
        </w:rPr>
        <w:t>,</w:t>
      </w:r>
      <w:r w:rsidR="00D155B9" w:rsidRPr="00EF4A05">
        <w:rPr>
          <w:rFonts w:ascii="Georgia" w:hAnsi="Georgia"/>
          <w:sz w:val="20"/>
          <w:szCs w:val="20"/>
          <w:lang w:val="en-GB"/>
        </w:rPr>
        <w:t xml:space="preserve"> independent from each </w:t>
      </w:r>
      <w:r w:rsidR="00851F1A" w:rsidRPr="00EF4A05">
        <w:rPr>
          <w:rFonts w:ascii="Georgia" w:hAnsi="Georgia"/>
          <w:sz w:val="20"/>
          <w:szCs w:val="20"/>
          <w:lang w:val="en-GB"/>
        </w:rPr>
        <w:t>other:</w:t>
      </w:r>
    </w:p>
    <w:p w:rsidR="00BB0D94" w:rsidRPr="00EF4A05" w:rsidRDefault="00BB0D94" w:rsidP="00BB0D94">
      <w:pPr>
        <w:rPr>
          <w:rFonts w:ascii="Georgia" w:hAnsi="Georgia"/>
          <w:sz w:val="20"/>
          <w:szCs w:val="20"/>
          <w:lang w:val="en-GB"/>
        </w:rPr>
      </w:pPr>
      <w:r w:rsidRPr="00EF4A05">
        <w:rPr>
          <w:rFonts w:ascii="Georgia" w:hAnsi="Georgia"/>
          <w:sz w:val="20"/>
          <w:szCs w:val="20"/>
          <w:lang w:val="en-GB"/>
        </w:rPr>
        <w:t>1) Support for the process in regards to the development of a voluntary agreement on food loss and food waste.</w:t>
      </w:r>
    </w:p>
    <w:p w:rsidR="00BB0D94" w:rsidRPr="00EF4A05" w:rsidRDefault="00BB0D94" w:rsidP="00BB0D94">
      <w:pPr>
        <w:rPr>
          <w:rFonts w:ascii="Georgia" w:hAnsi="Georgia"/>
          <w:sz w:val="20"/>
          <w:szCs w:val="20"/>
          <w:lang w:val="en-US"/>
        </w:rPr>
      </w:pPr>
      <w:r w:rsidRPr="00EF4A05">
        <w:rPr>
          <w:rFonts w:ascii="Georgia" w:hAnsi="Georgia"/>
          <w:sz w:val="20"/>
          <w:szCs w:val="20"/>
          <w:lang w:val="en-US"/>
        </w:rPr>
        <w:t>In 2018 different companies and organizations committed to halve their food waste in compliance with the SDG 12.3 under the voluntary agreement “Denmark against Food Waste</w:t>
      </w:r>
      <w:r w:rsidR="00EF4A05">
        <w:rPr>
          <w:rFonts w:ascii="Georgia" w:hAnsi="Georgia"/>
          <w:sz w:val="20"/>
          <w:szCs w:val="20"/>
          <w:lang w:val="en-US"/>
        </w:rPr>
        <w:t>”</w:t>
      </w:r>
      <w:r w:rsidRPr="00EF4A05">
        <w:rPr>
          <w:rFonts w:ascii="Georgia" w:hAnsi="Georgia"/>
          <w:sz w:val="20"/>
          <w:szCs w:val="20"/>
          <w:lang w:val="en-US"/>
        </w:rPr>
        <w:t>. The Danish Think Tank on Prevention of Food Loss and Food Waste has taken over the responsibility of this agreement. The agreement is already established with 14 partners, but is not yet fully developed.</w:t>
      </w:r>
    </w:p>
    <w:p w:rsidR="00EF4A05" w:rsidRPr="00EF4A05" w:rsidRDefault="00BB0D94" w:rsidP="00BB0D94">
      <w:pPr>
        <w:rPr>
          <w:rFonts w:ascii="Georgia" w:hAnsi="Georgia"/>
          <w:sz w:val="20"/>
          <w:szCs w:val="20"/>
          <w:lang w:val="en-US"/>
        </w:rPr>
      </w:pPr>
      <w:r w:rsidRPr="00EF4A05">
        <w:rPr>
          <w:rFonts w:ascii="Georgia" w:hAnsi="Georgia"/>
          <w:sz w:val="20"/>
          <w:szCs w:val="20"/>
          <w:lang w:val="en-US"/>
        </w:rPr>
        <w:t xml:space="preserve">The consultant has to contribute to the development of "Denmark against Food waste", </w:t>
      </w:r>
      <w:r w:rsidRPr="00EF4A05">
        <w:rPr>
          <w:rFonts w:ascii="Georgia" w:hAnsi="Georgia"/>
          <w:sz w:val="20"/>
          <w:szCs w:val="20"/>
          <w:lang w:val="en-GB"/>
        </w:rPr>
        <w:t xml:space="preserve">including recommending a suite of tools and activities to support the development and administration of </w:t>
      </w:r>
      <w:r w:rsidRPr="00EF4A05">
        <w:rPr>
          <w:rFonts w:ascii="Georgia" w:hAnsi="Georgia"/>
          <w:sz w:val="20"/>
          <w:szCs w:val="20"/>
          <w:lang w:val="en-US"/>
        </w:rPr>
        <w:t xml:space="preserve">the agreement. </w:t>
      </w:r>
      <w:r w:rsidR="00EF4A05" w:rsidRPr="00EF4A05">
        <w:rPr>
          <w:rFonts w:ascii="Georgia" w:hAnsi="Georgia"/>
          <w:sz w:val="20"/>
          <w:szCs w:val="20"/>
          <w:lang w:val="en-US"/>
        </w:rPr>
        <w:t>Furthermore the task is to support the development</w:t>
      </w:r>
      <w:r w:rsidR="00EF4A05">
        <w:rPr>
          <w:rFonts w:ascii="Georgia" w:hAnsi="Georgia"/>
          <w:sz w:val="20"/>
          <w:szCs w:val="20"/>
          <w:lang w:val="en-US"/>
        </w:rPr>
        <w:t xml:space="preserve"> of the agreement, in terms of </w:t>
      </w:r>
      <w:r w:rsidR="00EF4A05" w:rsidRPr="00EF4A05">
        <w:rPr>
          <w:rFonts w:ascii="Georgia" w:hAnsi="Georgia"/>
          <w:sz w:val="20"/>
          <w:szCs w:val="20"/>
          <w:lang w:val="en-GB"/>
        </w:rPr>
        <w:t>building support for and recruiting businesses to the voluntary agreement.</w:t>
      </w:r>
    </w:p>
    <w:p w:rsidR="00EF4A05" w:rsidRPr="00EF4A05" w:rsidRDefault="00BB0D94" w:rsidP="00BB0D94">
      <w:pPr>
        <w:rPr>
          <w:rFonts w:ascii="Georgia" w:hAnsi="Georgia"/>
          <w:sz w:val="20"/>
          <w:szCs w:val="20"/>
          <w:lang w:val="en-US"/>
        </w:rPr>
      </w:pPr>
      <w:r w:rsidRPr="00EF4A05">
        <w:rPr>
          <w:rFonts w:ascii="Georgia" w:hAnsi="Georgia"/>
          <w:sz w:val="20"/>
          <w:szCs w:val="20"/>
          <w:lang w:val="en-US"/>
        </w:rPr>
        <w:t>Th</w:t>
      </w:r>
      <w:r w:rsidR="00EF4A05" w:rsidRPr="00EF4A05">
        <w:rPr>
          <w:rFonts w:ascii="Georgia" w:hAnsi="Georgia"/>
          <w:sz w:val="20"/>
          <w:szCs w:val="20"/>
          <w:lang w:val="en-US"/>
        </w:rPr>
        <w:t>us the delivery includes</w:t>
      </w:r>
      <w:r w:rsidR="00EF4A05">
        <w:rPr>
          <w:rFonts w:ascii="Georgia" w:hAnsi="Georgia"/>
          <w:sz w:val="20"/>
          <w:szCs w:val="20"/>
          <w:lang w:val="en-US"/>
        </w:rPr>
        <w:t>, but are not limited to</w:t>
      </w:r>
    </w:p>
    <w:p w:rsidR="00EF4A05" w:rsidRPr="00EF4A05" w:rsidRDefault="00EF4A05" w:rsidP="00EF4A05">
      <w:pPr>
        <w:pStyle w:val="Opstilling-punkttegn"/>
        <w:rPr>
          <w:rFonts w:ascii="Georgia" w:hAnsi="Georgia"/>
          <w:sz w:val="20"/>
          <w:szCs w:val="20"/>
          <w:lang w:val="en-US"/>
        </w:rPr>
      </w:pPr>
      <w:r>
        <w:rPr>
          <w:rFonts w:ascii="Georgia" w:hAnsi="Georgia"/>
          <w:sz w:val="20"/>
          <w:szCs w:val="20"/>
          <w:lang w:val="en-US"/>
        </w:rPr>
        <w:t xml:space="preserve">an </w:t>
      </w:r>
      <w:r w:rsidR="00BB0D94" w:rsidRPr="00EF4A05">
        <w:rPr>
          <w:rFonts w:ascii="Georgia" w:hAnsi="Georgia"/>
          <w:sz w:val="20"/>
          <w:szCs w:val="20"/>
          <w:lang w:val="en-US"/>
        </w:rPr>
        <w:t>in-depth description of the cooperation</w:t>
      </w:r>
    </w:p>
    <w:p w:rsidR="00EF4A05" w:rsidRPr="00EF4A05" w:rsidRDefault="00EF4A05" w:rsidP="00EF4A05">
      <w:pPr>
        <w:pStyle w:val="Opstilling-punkttegn"/>
        <w:rPr>
          <w:rFonts w:ascii="Georgia" w:hAnsi="Georgia"/>
          <w:sz w:val="20"/>
          <w:szCs w:val="20"/>
          <w:lang w:val="en-US"/>
        </w:rPr>
      </w:pPr>
      <w:r>
        <w:rPr>
          <w:rFonts w:ascii="Georgia" w:hAnsi="Georgia"/>
          <w:sz w:val="20"/>
          <w:szCs w:val="20"/>
          <w:lang w:val="en-US"/>
        </w:rPr>
        <w:t xml:space="preserve">an </w:t>
      </w:r>
      <w:r w:rsidR="00BB0D94" w:rsidRPr="00EF4A05">
        <w:rPr>
          <w:rFonts w:ascii="Georgia" w:hAnsi="Georgia"/>
          <w:sz w:val="20"/>
          <w:szCs w:val="20"/>
          <w:lang w:val="en-US"/>
        </w:rPr>
        <w:t>in-depth description the decision procedures</w:t>
      </w:r>
    </w:p>
    <w:p w:rsidR="00EF4A05" w:rsidRPr="00EF4A05" w:rsidRDefault="00EF4A05" w:rsidP="00EF4A05">
      <w:pPr>
        <w:pStyle w:val="Opstilling-punkttegn"/>
        <w:rPr>
          <w:rFonts w:ascii="Georgia" w:hAnsi="Georgia"/>
          <w:sz w:val="20"/>
          <w:szCs w:val="20"/>
          <w:lang w:val="en-US"/>
        </w:rPr>
      </w:pPr>
      <w:r>
        <w:rPr>
          <w:rFonts w:ascii="Georgia" w:hAnsi="Georgia"/>
          <w:sz w:val="20"/>
          <w:szCs w:val="20"/>
          <w:lang w:val="en-US"/>
        </w:rPr>
        <w:t xml:space="preserve">descriptions of </w:t>
      </w:r>
      <w:r w:rsidR="00BB0D94" w:rsidRPr="00EF4A05">
        <w:rPr>
          <w:rFonts w:ascii="Georgia" w:hAnsi="Georgia"/>
          <w:sz w:val="20"/>
          <w:szCs w:val="20"/>
          <w:lang w:val="en-US"/>
        </w:rPr>
        <w:t>methods to collect and handle dat</w:t>
      </w:r>
      <w:r>
        <w:rPr>
          <w:rFonts w:ascii="Georgia" w:hAnsi="Georgia"/>
          <w:sz w:val="20"/>
          <w:szCs w:val="20"/>
          <w:lang w:val="en-US"/>
        </w:rPr>
        <w:t>a from the participating actors separately for each supply chain</w:t>
      </w:r>
    </w:p>
    <w:p w:rsidR="00EF4A05" w:rsidRDefault="00BB0D94" w:rsidP="00EF4A05">
      <w:pPr>
        <w:pStyle w:val="Opstilling-punkttegn"/>
        <w:rPr>
          <w:rFonts w:ascii="Georgia" w:hAnsi="Georgia"/>
          <w:sz w:val="20"/>
          <w:szCs w:val="20"/>
          <w:lang w:val="en-US"/>
        </w:rPr>
      </w:pPr>
      <w:r w:rsidRPr="00EF4A05">
        <w:rPr>
          <w:rFonts w:ascii="Georgia" w:hAnsi="Georgia"/>
          <w:sz w:val="20"/>
          <w:szCs w:val="20"/>
          <w:lang w:val="en-US"/>
        </w:rPr>
        <w:t xml:space="preserve">a strategy describing how </w:t>
      </w:r>
      <w:r w:rsidRPr="00EF4A05">
        <w:rPr>
          <w:rFonts w:ascii="Georgia" w:hAnsi="Georgia"/>
          <w:sz w:val="20"/>
          <w:szCs w:val="20"/>
          <w:lang w:val="en-GB"/>
        </w:rPr>
        <w:t xml:space="preserve">to recruit more businesses </w:t>
      </w:r>
      <w:r w:rsidRPr="00EF4A05">
        <w:rPr>
          <w:rFonts w:ascii="Georgia" w:hAnsi="Georgia"/>
          <w:sz w:val="20"/>
          <w:szCs w:val="20"/>
          <w:lang w:val="en-US"/>
        </w:rPr>
        <w:t>to the agreement</w:t>
      </w:r>
    </w:p>
    <w:p w:rsidR="00EF4A05" w:rsidRDefault="00EF4A05" w:rsidP="00EF4A05">
      <w:pPr>
        <w:pStyle w:val="Opstilling-punkttegn"/>
        <w:numPr>
          <w:ilvl w:val="0"/>
          <w:numId w:val="0"/>
        </w:numPr>
        <w:ind w:left="360"/>
        <w:rPr>
          <w:rFonts w:ascii="Georgia" w:hAnsi="Georgia"/>
          <w:sz w:val="20"/>
          <w:szCs w:val="20"/>
          <w:lang w:val="en-US"/>
        </w:rPr>
      </w:pPr>
    </w:p>
    <w:p w:rsidR="00EF4A05" w:rsidRDefault="00BB0D94" w:rsidP="00EF4A05">
      <w:pPr>
        <w:pStyle w:val="Opstilling-punkttegn"/>
        <w:numPr>
          <w:ilvl w:val="0"/>
          <w:numId w:val="0"/>
        </w:numPr>
        <w:rPr>
          <w:rFonts w:ascii="Georgia" w:hAnsi="Georgia"/>
          <w:sz w:val="20"/>
          <w:szCs w:val="20"/>
          <w:lang w:val="en-US"/>
        </w:rPr>
      </w:pPr>
      <w:r w:rsidRPr="00EF4A05">
        <w:rPr>
          <w:rFonts w:ascii="Georgia" w:hAnsi="Georgia"/>
          <w:sz w:val="20"/>
          <w:szCs w:val="20"/>
          <w:lang w:val="en-US"/>
        </w:rPr>
        <w:t>Last it must be examined whether there is support for establishing specific reduction targets within specific industries, supply chain or categories.</w:t>
      </w:r>
    </w:p>
    <w:p w:rsidR="00EF4A05" w:rsidRDefault="00EF4A05" w:rsidP="00EF4A05">
      <w:pPr>
        <w:pStyle w:val="Opstilling-punkttegn"/>
        <w:numPr>
          <w:ilvl w:val="0"/>
          <w:numId w:val="0"/>
        </w:numPr>
        <w:rPr>
          <w:rFonts w:ascii="Georgia" w:hAnsi="Georgia"/>
          <w:sz w:val="20"/>
          <w:szCs w:val="20"/>
          <w:lang w:val="en-US"/>
        </w:rPr>
      </w:pPr>
    </w:p>
    <w:p w:rsidR="00EF4A05" w:rsidRDefault="00EF4A05" w:rsidP="00EF4A05">
      <w:pPr>
        <w:pStyle w:val="Opstilling-punkttegn"/>
        <w:numPr>
          <w:ilvl w:val="0"/>
          <w:numId w:val="0"/>
        </w:numPr>
        <w:rPr>
          <w:rFonts w:ascii="Georgia" w:hAnsi="Georgia"/>
          <w:sz w:val="20"/>
          <w:szCs w:val="20"/>
          <w:lang w:val="en-US"/>
        </w:rPr>
      </w:pPr>
      <w:r w:rsidRPr="00EF4A05">
        <w:rPr>
          <w:rFonts w:ascii="Georgia" w:hAnsi="Georgia"/>
          <w:sz w:val="20"/>
          <w:szCs w:val="20"/>
          <w:lang w:val="en-US"/>
        </w:rPr>
        <w:t>2)</w:t>
      </w:r>
      <w:r>
        <w:rPr>
          <w:rFonts w:ascii="Georgia" w:hAnsi="Georgia"/>
          <w:sz w:val="20"/>
          <w:szCs w:val="20"/>
          <w:lang w:val="en-US"/>
        </w:rPr>
        <w:t xml:space="preserve"> </w:t>
      </w:r>
      <w:r w:rsidR="00BB0D94" w:rsidRPr="00EF4A05">
        <w:rPr>
          <w:rFonts w:ascii="Georgia" w:hAnsi="Georgia"/>
          <w:sz w:val="20"/>
          <w:szCs w:val="20"/>
          <w:lang w:val="en-US"/>
        </w:rPr>
        <w:t>T</w:t>
      </w:r>
      <w:r w:rsidR="009004C4" w:rsidRPr="00EF4A05">
        <w:rPr>
          <w:rFonts w:ascii="Georgia" w:hAnsi="Georgia"/>
          <w:sz w:val="20"/>
          <w:szCs w:val="20"/>
          <w:lang w:val="en-US"/>
        </w:rPr>
        <w:t>he delivery of a catalogue describing initiatives to reduce food waste and food loss along the whole supply chain</w:t>
      </w:r>
    </w:p>
    <w:p w:rsidR="00EF4A05" w:rsidRDefault="00EF4A05" w:rsidP="00EF4A05">
      <w:pPr>
        <w:pStyle w:val="Opstilling-punkttegn"/>
        <w:numPr>
          <w:ilvl w:val="0"/>
          <w:numId w:val="0"/>
        </w:numPr>
        <w:rPr>
          <w:rFonts w:ascii="Georgia" w:hAnsi="Georgia"/>
          <w:sz w:val="20"/>
          <w:szCs w:val="20"/>
          <w:lang w:val="en-US"/>
        </w:rPr>
      </w:pPr>
    </w:p>
    <w:p w:rsidR="00EF4A05" w:rsidRDefault="00EF4A05" w:rsidP="00EF4A05">
      <w:pPr>
        <w:pStyle w:val="Opstilling-punkttegn"/>
        <w:numPr>
          <w:ilvl w:val="0"/>
          <w:numId w:val="0"/>
        </w:numPr>
        <w:rPr>
          <w:rFonts w:ascii="Georgia" w:hAnsi="Georgia"/>
          <w:sz w:val="20"/>
          <w:szCs w:val="20"/>
          <w:lang w:val="en-GB"/>
        </w:rPr>
      </w:pPr>
      <w:r>
        <w:rPr>
          <w:rFonts w:ascii="Georgia" w:hAnsi="Georgia"/>
          <w:sz w:val="20"/>
          <w:szCs w:val="20"/>
          <w:lang w:val="en-US"/>
        </w:rPr>
        <w:t xml:space="preserve">The described initiatives must help </w:t>
      </w:r>
      <w:r w:rsidR="009004C4" w:rsidRPr="00EF4A05">
        <w:rPr>
          <w:rFonts w:ascii="Georgia" w:hAnsi="Georgia"/>
          <w:sz w:val="20"/>
          <w:szCs w:val="20"/>
          <w:lang w:val="en-US"/>
        </w:rPr>
        <w:t xml:space="preserve">build the ‘business case’ for </w:t>
      </w:r>
      <w:r w:rsidR="00BB0D94" w:rsidRPr="00EF4A05">
        <w:rPr>
          <w:rFonts w:ascii="Georgia" w:hAnsi="Georgia"/>
          <w:sz w:val="20"/>
          <w:szCs w:val="20"/>
          <w:lang w:val="en-US"/>
        </w:rPr>
        <w:t>the</w:t>
      </w:r>
      <w:r w:rsidR="009004C4" w:rsidRPr="00EF4A05">
        <w:rPr>
          <w:rFonts w:ascii="Georgia" w:hAnsi="Georgia"/>
          <w:sz w:val="20"/>
          <w:szCs w:val="20"/>
          <w:lang w:val="en-US"/>
        </w:rPr>
        <w:t xml:space="preserve"> voluntary agreement </w:t>
      </w:r>
      <w:r>
        <w:rPr>
          <w:rFonts w:ascii="Georgia" w:hAnsi="Georgia"/>
          <w:sz w:val="20"/>
          <w:szCs w:val="20"/>
          <w:lang w:val="en-US"/>
        </w:rPr>
        <w:t>thus</w:t>
      </w:r>
      <w:r w:rsidR="009004C4" w:rsidRPr="00EF4A05">
        <w:rPr>
          <w:rFonts w:ascii="Georgia" w:hAnsi="Georgia"/>
          <w:sz w:val="20"/>
          <w:szCs w:val="20"/>
          <w:lang w:val="en-US"/>
        </w:rPr>
        <w:t xml:space="preserve"> providing recommendations and suggestions for impactful activities</w:t>
      </w:r>
      <w:r w:rsidR="00851F1A" w:rsidRPr="00EF4A05">
        <w:rPr>
          <w:rFonts w:ascii="Georgia" w:hAnsi="Georgia"/>
          <w:sz w:val="20"/>
          <w:szCs w:val="20"/>
          <w:lang w:val="en-US"/>
        </w:rPr>
        <w:t xml:space="preserve">, </w:t>
      </w:r>
      <w:r w:rsidR="00851F1A" w:rsidRPr="00EF4A05">
        <w:rPr>
          <w:rFonts w:ascii="Georgia" w:hAnsi="Georgia"/>
          <w:sz w:val="20"/>
          <w:szCs w:val="20"/>
          <w:lang w:val="en-GB"/>
        </w:rPr>
        <w:t>based on</w:t>
      </w:r>
      <w:r w:rsidR="00915A8F" w:rsidRPr="00EF4A05">
        <w:rPr>
          <w:rFonts w:ascii="Georgia" w:hAnsi="Georgia"/>
          <w:sz w:val="20"/>
          <w:szCs w:val="20"/>
          <w:lang w:val="en-GB"/>
        </w:rPr>
        <w:t xml:space="preserve"> </w:t>
      </w:r>
      <w:r w:rsidR="00A6338B" w:rsidRPr="00EF4A05">
        <w:rPr>
          <w:rFonts w:ascii="Georgia" w:hAnsi="Georgia"/>
          <w:sz w:val="20"/>
          <w:szCs w:val="20"/>
          <w:lang w:val="en-GB"/>
        </w:rPr>
        <w:t>an indication of the costs and benefits</w:t>
      </w:r>
      <w:r w:rsidR="006A3ACB">
        <w:rPr>
          <w:rFonts w:ascii="Georgia" w:hAnsi="Georgia"/>
          <w:sz w:val="20"/>
          <w:szCs w:val="20"/>
          <w:lang w:val="en-GB"/>
        </w:rPr>
        <w:t xml:space="preserve">/savings </w:t>
      </w:r>
      <w:r w:rsidR="006A3ACB" w:rsidRPr="006A3ACB">
        <w:rPr>
          <w:rFonts w:ascii="Georgia" w:hAnsi="Georgia"/>
          <w:sz w:val="20"/>
          <w:szCs w:val="20"/>
          <w:lang w:val="en-US"/>
        </w:rPr>
        <w:t>(from an economic, environmental and climate perspective</w:t>
      </w:r>
      <w:r w:rsidR="00853CB2" w:rsidRPr="00EF4A05">
        <w:rPr>
          <w:rFonts w:ascii="Georgia" w:hAnsi="Georgia"/>
          <w:sz w:val="20"/>
          <w:szCs w:val="20"/>
          <w:lang w:val="en-GB"/>
        </w:rPr>
        <w:t>.</w:t>
      </w:r>
      <w:r w:rsidR="00851F1A" w:rsidRPr="00EF4A05">
        <w:rPr>
          <w:rFonts w:ascii="Georgia" w:hAnsi="Georgia"/>
          <w:sz w:val="20"/>
          <w:szCs w:val="20"/>
          <w:lang w:val="en-GB"/>
        </w:rPr>
        <w:t xml:space="preserve"> </w:t>
      </w:r>
    </w:p>
    <w:p w:rsidR="00EF4A05" w:rsidRDefault="00EF4A05" w:rsidP="00EF4A05">
      <w:pPr>
        <w:pStyle w:val="Opstilling-punkttegn"/>
        <w:numPr>
          <w:ilvl w:val="0"/>
          <w:numId w:val="0"/>
        </w:numPr>
        <w:rPr>
          <w:rFonts w:ascii="Georgia" w:hAnsi="Georgia"/>
          <w:sz w:val="20"/>
          <w:szCs w:val="20"/>
          <w:lang w:val="en-GB"/>
        </w:rPr>
      </w:pPr>
    </w:p>
    <w:p w:rsidR="00A6338B" w:rsidRPr="00EF4A05" w:rsidRDefault="00851F1A" w:rsidP="00EF4A05">
      <w:pPr>
        <w:pStyle w:val="Opstilling-punkttegn"/>
        <w:numPr>
          <w:ilvl w:val="0"/>
          <w:numId w:val="0"/>
        </w:numPr>
        <w:rPr>
          <w:rFonts w:ascii="Georgia" w:hAnsi="Georgia"/>
          <w:sz w:val="20"/>
          <w:szCs w:val="20"/>
          <w:lang w:val="en-US"/>
        </w:rPr>
      </w:pPr>
      <w:r w:rsidRPr="00EF4A05">
        <w:rPr>
          <w:rFonts w:ascii="Georgia" w:hAnsi="Georgia"/>
          <w:sz w:val="20"/>
          <w:szCs w:val="20"/>
          <w:lang w:val="en-US"/>
        </w:rPr>
        <w:lastRenderedPageBreak/>
        <w:t xml:space="preserve">The </w:t>
      </w:r>
      <w:r w:rsidR="00EF4A05" w:rsidRPr="00EF4A05">
        <w:rPr>
          <w:rFonts w:ascii="Georgia" w:hAnsi="Georgia"/>
          <w:sz w:val="20"/>
          <w:szCs w:val="20"/>
          <w:lang w:val="en-US"/>
        </w:rPr>
        <w:t>initiatives have</w:t>
      </w:r>
      <w:r w:rsidRPr="00EF4A05">
        <w:rPr>
          <w:rFonts w:ascii="Georgia" w:hAnsi="Georgia"/>
          <w:sz w:val="20"/>
          <w:szCs w:val="20"/>
          <w:lang w:val="en-US"/>
        </w:rPr>
        <w:t xml:space="preserve"> to cover the </w:t>
      </w:r>
      <w:r w:rsidR="00EF4A05">
        <w:rPr>
          <w:rFonts w:ascii="Georgia" w:hAnsi="Georgia"/>
          <w:sz w:val="20"/>
          <w:szCs w:val="20"/>
          <w:lang w:val="en-US"/>
        </w:rPr>
        <w:t>following part of the</w:t>
      </w:r>
      <w:r w:rsidRPr="00EF4A05">
        <w:rPr>
          <w:rFonts w:ascii="Georgia" w:hAnsi="Georgia"/>
          <w:sz w:val="20"/>
          <w:szCs w:val="20"/>
          <w:lang w:val="en-US"/>
        </w:rPr>
        <w:t xml:space="preserve"> supply chain; primary production, food industry, retail and wholesale and the service sector. </w:t>
      </w:r>
      <w:r w:rsidR="00EF4A05">
        <w:rPr>
          <w:rFonts w:ascii="Georgia" w:hAnsi="Georgia"/>
          <w:sz w:val="20"/>
          <w:szCs w:val="20"/>
          <w:lang w:val="en-US"/>
        </w:rPr>
        <w:t>The i</w:t>
      </w:r>
      <w:r w:rsidR="00EF4A05" w:rsidRPr="00EF4A05">
        <w:rPr>
          <w:rFonts w:ascii="Georgia" w:hAnsi="Georgia"/>
          <w:sz w:val="20"/>
          <w:szCs w:val="20"/>
          <w:lang w:val="en-US"/>
        </w:rPr>
        <w:t>nitiatives</w:t>
      </w:r>
      <w:r w:rsidR="00BB0D94" w:rsidRPr="00EF4A05">
        <w:rPr>
          <w:rFonts w:ascii="Georgia" w:hAnsi="Georgia"/>
          <w:sz w:val="20"/>
          <w:szCs w:val="20"/>
          <w:lang w:val="en-US"/>
        </w:rPr>
        <w:t xml:space="preserve"> can be aimed at reducing/preventing food waste and food loss </w:t>
      </w:r>
      <w:proofErr w:type="gramStart"/>
      <w:r w:rsidR="00BB0D94" w:rsidRPr="00EF4A05">
        <w:rPr>
          <w:rFonts w:ascii="Georgia" w:hAnsi="Georgia"/>
          <w:sz w:val="20"/>
          <w:szCs w:val="20"/>
          <w:lang w:val="en-US"/>
        </w:rPr>
        <w:t>both</w:t>
      </w:r>
      <w:r w:rsidR="00EF4A05">
        <w:rPr>
          <w:rFonts w:ascii="Georgia" w:hAnsi="Georgia"/>
          <w:sz w:val="20"/>
          <w:szCs w:val="20"/>
          <w:lang w:val="en-US"/>
        </w:rPr>
        <w:t xml:space="preserve"> at</w:t>
      </w:r>
      <w:r w:rsidR="00BB0D94" w:rsidRPr="00EF4A05">
        <w:rPr>
          <w:rFonts w:ascii="Georgia" w:hAnsi="Georgia"/>
          <w:sz w:val="20"/>
          <w:szCs w:val="20"/>
          <w:lang w:val="en-US"/>
        </w:rPr>
        <w:t xml:space="preserve"> the supply chain or</w:t>
      </w:r>
      <w:proofErr w:type="gramEnd"/>
      <w:r w:rsidR="00BB0D94" w:rsidRPr="00EF4A05">
        <w:rPr>
          <w:rFonts w:ascii="Georgia" w:hAnsi="Georgia"/>
          <w:sz w:val="20"/>
          <w:szCs w:val="20"/>
          <w:lang w:val="en-US"/>
        </w:rPr>
        <w:t xml:space="preserve"> at the households. </w:t>
      </w:r>
      <w:r w:rsidRPr="00EF4A05">
        <w:rPr>
          <w:rFonts w:ascii="Georgia" w:hAnsi="Georgia"/>
          <w:sz w:val="20"/>
          <w:szCs w:val="20"/>
          <w:lang w:val="en-US"/>
        </w:rPr>
        <w:t>Examples in the catalog could be initiatives aimed at overproduction in primary production, logistics and supplier agreements, supermarket s</w:t>
      </w:r>
      <w:r w:rsidR="00BB0D94" w:rsidRPr="00EF4A05">
        <w:rPr>
          <w:rFonts w:ascii="Georgia" w:hAnsi="Georgia"/>
          <w:sz w:val="20"/>
          <w:szCs w:val="20"/>
          <w:lang w:val="en-US"/>
        </w:rPr>
        <w:t>ales of "skewed vegetables" etc</w:t>
      </w:r>
      <w:r w:rsidRPr="00EF4A05">
        <w:rPr>
          <w:rFonts w:ascii="Georgia" w:hAnsi="Georgia"/>
          <w:sz w:val="20"/>
          <w:szCs w:val="20"/>
          <w:lang w:val="en-US"/>
        </w:rPr>
        <w:t>. The assessment of the initiatives must be based on reduction potentials and economic effects</w:t>
      </w:r>
      <w:r w:rsidR="006A3ACB">
        <w:rPr>
          <w:rFonts w:ascii="Georgia" w:hAnsi="Georgia"/>
          <w:sz w:val="20"/>
          <w:szCs w:val="20"/>
          <w:lang w:val="en-US"/>
        </w:rPr>
        <w:t xml:space="preserve"> and </w:t>
      </w:r>
      <w:r w:rsidR="006A3ACB" w:rsidRPr="006A3ACB">
        <w:rPr>
          <w:rFonts w:ascii="Georgia" w:hAnsi="Georgia"/>
          <w:sz w:val="20"/>
          <w:szCs w:val="20"/>
          <w:lang w:val="en-US"/>
        </w:rPr>
        <w:t>environmental and climate</w:t>
      </w:r>
      <w:r w:rsidR="006A3ACB">
        <w:rPr>
          <w:rFonts w:ascii="Georgia" w:hAnsi="Georgia"/>
          <w:sz w:val="20"/>
          <w:szCs w:val="20"/>
          <w:lang w:val="en-US"/>
        </w:rPr>
        <w:t xml:space="preserve"> effects</w:t>
      </w:r>
      <w:r w:rsidRPr="00EF4A05">
        <w:rPr>
          <w:rFonts w:ascii="Georgia" w:hAnsi="Georgia"/>
          <w:sz w:val="20"/>
          <w:szCs w:val="20"/>
          <w:lang w:val="en-US"/>
        </w:rPr>
        <w:t>. The assessment must take place in cooperation between authorities, the research world, organizations and companies. The catalog will provide the basis for selecting public and private initiatives in the future.</w:t>
      </w:r>
    </w:p>
    <w:p w:rsidR="00D155B9" w:rsidRPr="00EF4A05" w:rsidRDefault="00D155B9" w:rsidP="00A6338B">
      <w:pPr>
        <w:rPr>
          <w:rFonts w:ascii="Georgia" w:hAnsi="Georgia"/>
          <w:sz w:val="20"/>
          <w:szCs w:val="20"/>
          <w:lang w:val="en-GB"/>
        </w:rPr>
      </w:pPr>
    </w:p>
    <w:p w:rsidR="005D751A" w:rsidRPr="00EF4A05" w:rsidRDefault="005D751A" w:rsidP="005D751A">
      <w:pPr>
        <w:pStyle w:val="Overskrift2"/>
        <w:rPr>
          <w:rFonts w:ascii="Georgia" w:hAnsi="Georgia" w:cs="Times New Roman"/>
          <w:sz w:val="20"/>
          <w:szCs w:val="20"/>
          <w:lang w:val="en-GB"/>
        </w:rPr>
      </w:pPr>
      <w:r w:rsidRPr="00EF4A05">
        <w:rPr>
          <w:rFonts w:ascii="Georgia" w:hAnsi="Georgia" w:cs="Times New Roman"/>
          <w:sz w:val="20"/>
          <w:szCs w:val="20"/>
          <w:lang w:val="en-GB"/>
        </w:rPr>
        <w:t>PROJE</w:t>
      </w:r>
      <w:r w:rsidR="00853CB2" w:rsidRPr="00EF4A05">
        <w:rPr>
          <w:rFonts w:ascii="Georgia" w:hAnsi="Georgia" w:cs="Times New Roman"/>
          <w:sz w:val="20"/>
          <w:szCs w:val="20"/>
          <w:lang w:val="en-GB"/>
        </w:rPr>
        <w:t>CT</w:t>
      </w:r>
      <w:r w:rsidRPr="00EF4A05">
        <w:rPr>
          <w:rFonts w:ascii="Georgia" w:hAnsi="Georgia" w:cs="Times New Roman"/>
          <w:sz w:val="20"/>
          <w:szCs w:val="20"/>
          <w:lang w:val="en-GB"/>
        </w:rPr>
        <w:t xml:space="preserve"> ORGANI</w:t>
      </w:r>
      <w:r w:rsidR="00853CB2" w:rsidRPr="00EF4A05">
        <w:rPr>
          <w:rFonts w:ascii="Georgia" w:hAnsi="Georgia" w:cs="Times New Roman"/>
          <w:sz w:val="20"/>
          <w:szCs w:val="20"/>
          <w:lang w:val="en-GB"/>
        </w:rPr>
        <w:t>Z</w:t>
      </w:r>
      <w:r w:rsidRPr="00EF4A05">
        <w:rPr>
          <w:rFonts w:ascii="Georgia" w:hAnsi="Georgia" w:cs="Times New Roman"/>
          <w:sz w:val="20"/>
          <w:szCs w:val="20"/>
          <w:lang w:val="en-GB"/>
        </w:rPr>
        <w:t>A</w:t>
      </w:r>
      <w:r w:rsidR="00853CB2" w:rsidRPr="00EF4A05">
        <w:rPr>
          <w:rFonts w:ascii="Georgia" w:hAnsi="Georgia" w:cs="Times New Roman"/>
          <w:sz w:val="20"/>
          <w:szCs w:val="20"/>
          <w:lang w:val="en-GB"/>
        </w:rPr>
        <w:t>TIONAL FRAMEWORK</w:t>
      </w:r>
    </w:p>
    <w:p w:rsidR="005D751A" w:rsidRPr="00EF4A05" w:rsidRDefault="00872895" w:rsidP="00853CB2">
      <w:pPr>
        <w:pStyle w:val="FormateretHTML"/>
        <w:shd w:val="clear" w:color="auto" w:fill="FFFFFF"/>
        <w:rPr>
          <w:rFonts w:ascii="Georgia" w:hAnsi="Georgia" w:cs="Arial"/>
          <w:color w:val="212121"/>
          <w:shd w:val="clear" w:color="auto" w:fill="FFFFFF"/>
          <w:lang w:val="en-GB"/>
        </w:rPr>
      </w:pPr>
      <w:r w:rsidRPr="00EF4A05">
        <w:rPr>
          <w:rFonts w:ascii="Georgia" w:hAnsi="Georgia"/>
          <w:lang w:val="en-GB"/>
        </w:rPr>
        <w:br/>
      </w:r>
      <w:r w:rsidRPr="00EF4A05">
        <w:rPr>
          <w:rFonts w:ascii="Georgia" w:hAnsi="Georgia" w:cs="Arial"/>
          <w:color w:val="212121"/>
          <w:shd w:val="clear" w:color="auto" w:fill="FFFFFF"/>
          <w:lang w:val="en-GB"/>
        </w:rPr>
        <w:t xml:space="preserve">The </w:t>
      </w:r>
      <w:r w:rsidR="00853CB2" w:rsidRPr="00EF4A05">
        <w:rPr>
          <w:rFonts w:ascii="Georgia" w:hAnsi="Georgia" w:cs="Arial"/>
          <w:color w:val="212121"/>
          <w:shd w:val="clear" w:color="auto" w:fill="FFFFFF"/>
          <w:lang w:val="en-GB"/>
        </w:rPr>
        <w:t xml:space="preserve">Think Tank </w:t>
      </w:r>
      <w:r w:rsidR="00EF4A05">
        <w:rPr>
          <w:rFonts w:ascii="Georgia" w:hAnsi="Georgia" w:cs="Arial"/>
          <w:color w:val="212121"/>
          <w:shd w:val="clear" w:color="auto" w:fill="FFFFFF"/>
          <w:lang w:val="en-GB"/>
        </w:rPr>
        <w:t xml:space="preserve">on Prevention of Food Loss and Food Waste </w:t>
      </w:r>
      <w:r w:rsidRPr="00EF4A05">
        <w:rPr>
          <w:rFonts w:ascii="Georgia" w:hAnsi="Georgia" w:cs="Arial"/>
          <w:color w:val="212121"/>
          <w:shd w:val="clear" w:color="auto" w:fill="FFFFFF"/>
          <w:lang w:val="en-GB"/>
        </w:rPr>
        <w:t xml:space="preserve">is </w:t>
      </w:r>
      <w:r w:rsidR="00853CB2" w:rsidRPr="00EF4A05">
        <w:rPr>
          <w:rFonts w:ascii="Georgia" w:hAnsi="Georgia" w:cs="Arial"/>
          <w:color w:val="212121"/>
          <w:shd w:val="clear" w:color="auto" w:fill="FFFFFF"/>
          <w:lang w:val="en-GB"/>
        </w:rPr>
        <w:t>the</w:t>
      </w:r>
      <w:r w:rsidRPr="00EF4A05">
        <w:rPr>
          <w:rFonts w:ascii="Georgia" w:hAnsi="Georgia" w:cs="Arial"/>
          <w:color w:val="212121"/>
          <w:shd w:val="clear" w:color="auto" w:fill="FFFFFF"/>
          <w:lang w:val="en-GB"/>
        </w:rPr>
        <w:t xml:space="preserve"> project owner. The supplier is the project manager. The project can be implemented using a subcontractor. The supplier submits proposals for a general description of the task execution. A formal contract is prepared at the start of th</w:t>
      </w:r>
      <w:r w:rsidR="00853CB2" w:rsidRPr="00EF4A05">
        <w:rPr>
          <w:rFonts w:ascii="Georgia" w:hAnsi="Georgia" w:cs="Arial"/>
          <w:color w:val="212121"/>
          <w:shd w:val="clear" w:color="auto" w:fill="FFFFFF"/>
          <w:lang w:val="en-GB"/>
        </w:rPr>
        <w:t>e project, which is b</w:t>
      </w:r>
      <w:r w:rsidR="00EF4A05">
        <w:rPr>
          <w:rFonts w:ascii="Georgia" w:hAnsi="Georgia" w:cs="Arial"/>
          <w:color w:val="212121"/>
          <w:shd w:val="clear" w:color="auto" w:fill="FFFFFF"/>
          <w:lang w:val="en-GB"/>
        </w:rPr>
        <w:t>ased on Appendix 1</w:t>
      </w:r>
      <w:r w:rsidRPr="00EF4A05">
        <w:rPr>
          <w:rFonts w:ascii="Georgia" w:hAnsi="Georgia" w:cs="Arial"/>
          <w:color w:val="212121"/>
          <w:shd w:val="clear" w:color="auto" w:fill="FFFFFF"/>
          <w:lang w:val="en-GB"/>
        </w:rPr>
        <w:t>.</w:t>
      </w:r>
    </w:p>
    <w:p w:rsidR="00872895" w:rsidRPr="00EF4A05" w:rsidRDefault="00872895" w:rsidP="005D751A">
      <w:pPr>
        <w:rPr>
          <w:rFonts w:ascii="Georgia" w:hAnsi="Georgia"/>
          <w:sz w:val="20"/>
          <w:szCs w:val="20"/>
          <w:lang w:val="en-GB" w:eastAsia="da-DK"/>
        </w:rPr>
      </w:pPr>
    </w:p>
    <w:p w:rsidR="005D751A" w:rsidRPr="00EF4A05" w:rsidRDefault="00EE1801" w:rsidP="005D751A">
      <w:pPr>
        <w:pStyle w:val="Overskrift2"/>
        <w:rPr>
          <w:rFonts w:ascii="Georgia" w:hAnsi="Georgia" w:cs="Times New Roman"/>
          <w:sz w:val="20"/>
          <w:szCs w:val="20"/>
          <w:lang w:val="en-GB"/>
        </w:rPr>
      </w:pPr>
      <w:r w:rsidRPr="00EF4A05">
        <w:rPr>
          <w:rFonts w:ascii="Georgia" w:hAnsi="Georgia" w:cs="Times New Roman"/>
          <w:sz w:val="20"/>
          <w:szCs w:val="20"/>
          <w:lang w:val="en-GB"/>
        </w:rPr>
        <w:t>TIMEFRAME FOR THE PROJECT</w:t>
      </w:r>
    </w:p>
    <w:p w:rsidR="00872895" w:rsidRPr="00EF4A05" w:rsidRDefault="00872895" w:rsidP="00872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212121"/>
          <w:sz w:val="20"/>
          <w:szCs w:val="20"/>
          <w:lang w:val="en-GB" w:eastAsia="da-DK"/>
        </w:rPr>
      </w:pPr>
      <w:r w:rsidRPr="00EF4A05">
        <w:rPr>
          <w:rFonts w:ascii="Georgia" w:eastAsia="Times New Roman" w:hAnsi="Georgia" w:cs="Courier New"/>
          <w:color w:val="212121"/>
          <w:sz w:val="20"/>
          <w:szCs w:val="20"/>
          <w:lang w:val="en-GB" w:eastAsia="da-DK"/>
        </w:rPr>
        <w:t xml:space="preserve">The project will be implemented during the period </w:t>
      </w:r>
      <w:r w:rsidR="00EF4A05">
        <w:rPr>
          <w:rFonts w:ascii="Georgia" w:eastAsia="Times New Roman" w:hAnsi="Georgia" w:cs="Courier New"/>
          <w:color w:val="212121"/>
          <w:sz w:val="20"/>
          <w:szCs w:val="20"/>
          <w:lang w:val="en-GB" w:eastAsia="da-DK"/>
        </w:rPr>
        <w:t>of J</w:t>
      </w:r>
      <w:r w:rsidR="00B66BCB" w:rsidRPr="00EF4A05">
        <w:rPr>
          <w:rFonts w:ascii="Georgia" w:eastAsia="Times New Roman" w:hAnsi="Georgia" w:cs="Courier New"/>
          <w:color w:val="212121"/>
          <w:sz w:val="20"/>
          <w:szCs w:val="20"/>
          <w:lang w:val="en-GB" w:eastAsia="da-DK"/>
        </w:rPr>
        <w:t>uly 2019 to February 2020</w:t>
      </w:r>
      <w:r w:rsidRPr="00EF4A05">
        <w:rPr>
          <w:rFonts w:ascii="Georgia" w:eastAsia="Times New Roman" w:hAnsi="Georgia" w:cs="Courier New"/>
          <w:color w:val="212121"/>
          <w:sz w:val="20"/>
          <w:szCs w:val="20"/>
          <w:lang w:val="en-GB" w:eastAsia="da-DK"/>
        </w:rPr>
        <w:t>.</w:t>
      </w:r>
    </w:p>
    <w:p w:rsidR="005D751A" w:rsidRPr="00EF4A05" w:rsidRDefault="005D751A" w:rsidP="005D751A">
      <w:pPr>
        <w:rPr>
          <w:rFonts w:ascii="Georgia" w:hAnsi="Georgia"/>
          <w:i/>
          <w:sz w:val="20"/>
          <w:szCs w:val="20"/>
          <w:lang w:val="en-GB"/>
        </w:rPr>
      </w:pPr>
    </w:p>
    <w:p w:rsidR="005D751A" w:rsidRPr="00EF4A05" w:rsidRDefault="00EE1801" w:rsidP="005D751A">
      <w:pPr>
        <w:pStyle w:val="Overskrift2"/>
        <w:rPr>
          <w:rFonts w:ascii="Georgia" w:hAnsi="Georgia" w:cs="Times New Roman"/>
          <w:sz w:val="20"/>
          <w:szCs w:val="20"/>
          <w:lang w:val="en-GB"/>
        </w:rPr>
      </w:pPr>
      <w:r w:rsidRPr="00EF4A05">
        <w:rPr>
          <w:rFonts w:ascii="Georgia" w:hAnsi="Georgia" w:cs="Times New Roman"/>
          <w:sz w:val="20"/>
          <w:szCs w:val="20"/>
          <w:lang w:val="en-GB"/>
        </w:rPr>
        <w:t>BUDGET FRAME FOR THE PROJEKT AND MINIMUM REQUIREMENTS</w:t>
      </w:r>
    </w:p>
    <w:p w:rsidR="00BB0D94" w:rsidRPr="00EF4A05" w:rsidRDefault="00872895" w:rsidP="005D751A">
      <w:pPr>
        <w:rPr>
          <w:rFonts w:ascii="Georgia" w:hAnsi="Georgia" w:cs="Arial"/>
          <w:color w:val="212121"/>
          <w:sz w:val="20"/>
          <w:szCs w:val="20"/>
          <w:shd w:val="clear" w:color="auto" w:fill="FFFFFF"/>
          <w:lang w:val="en-GB"/>
        </w:rPr>
      </w:pPr>
      <w:r w:rsidRPr="00EF4A05">
        <w:rPr>
          <w:rFonts w:ascii="Georgia" w:hAnsi="Georgia" w:cs="Arial"/>
          <w:color w:val="212121"/>
          <w:sz w:val="20"/>
          <w:szCs w:val="20"/>
          <w:shd w:val="clear" w:color="auto" w:fill="FFFFFF"/>
          <w:lang w:val="en-GB"/>
        </w:rPr>
        <w:t xml:space="preserve">The project must be completed for a maximum of </w:t>
      </w:r>
    </w:p>
    <w:p w:rsidR="005D751A" w:rsidRPr="00EF4A05" w:rsidRDefault="00BB0D94" w:rsidP="005D751A">
      <w:pPr>
        <w:rPr>
          <w:rFonts w:ascii="Georgia" w:hAnsi="Georgia" w:cs="Arial"/>
          <w:color w:val="212121"/>
          <w:sz w:val="20"/>
          <w:szCs w:val="20"/>
          <w:shd w:val="clear" w:color="auto" w:fill="FFFFFF"/>
          <w:lang w:val="en-GB"/>
        </w:rPr>
      </w:pPr>
      <w:r w:rsidRPr="00EF4A05">
        <w:rPr>
          <w:rFonts w:ascii="Georgia" w:hAnsi="Georgia" w:cs="Arial"/>
          <w:color w:val="212121"/>
          <w:sz w:val="20"/>
          <w:szCs w:val="20"/>
          <w:shd w:val="clear" w:color="auto" w:fill="FFFFFF"/>
          <w:lang w:val="en-GB"/>
        </w:rPr>
        <w:t xml:space="preserve">Delivery 1) </w:t>
      </w:r>
      <w:r w:rsidR="00872895" w:rsidRPr="00EF4A05">
        <w:rPr>
          <w:rFonts w:ascii="Georgia" w:hAnsi="Georgia" w:cs="Arial"/>
          <w:color w:val="212121"/>
          <w:sz w:val="20"/>
          <w:szCs w:val="20"/>
          <w:shd w:val="clear" w:color="auto" w:fill="FFFFFF"/>
          <w:lang w:val="en-GB"/>
        </w:rPr>
        <w:t xml:space="preserve">DKK </w:t>
      </w:r>
      <w:r w:rsidRPr="00EF4A05">
        <w:rPr>
          <w:rFonts w:ascii="Georgia" w:hAnsi="Georgia" w:cs="Arial"/>
          <w:color w:val="212121"/>
          <w:sz w:val="20"/>
          <w:szCs w:val="20"/>
          <w:shd w:val="clear" w:color="auto" w:fill="FFFFFF"/>
          <w:lang w:val="en-GB"/>
        </w:rPr>
        <w:t>90</w:t>
      </w:r>
      <w:r w:rsidR="00853CB2" w:rsidRPr="00EF4A05">
        <w:rPr>
          <w:rFonts w:ascii="Georgia" w:hAnsi="Georgia" w:cs="Arial"/>
          <w:color w:val="212121"/>
          <w:sz w:val="20"/>
          <w:szCs w:val="20"/>
          <w:shd w:val="clear" w:color="auto" w:fill="FFFFFF"/>
          <w:lang w:val="en-GB"/>
        </w:rPr>
        <w:t>.000</w:t>
      </w:r>
      <w:r w:rsidRPr="00EF4A05">
        <w:rPr>
          <w:rFonts w:ascii="Georgia" w:hAnsi="Georgia" w:cs="Arial"/>
          <w:color w:val="212121"/>
          <w:sz w:val="20"/>
          <w:szCs w:val="20"/>
          <w:shd w:val="clear" w:color="auto" w:fill="FFFFFF"/>
          <w:lang w:val="en-GB"/>
        </w:rPr>
        <w:t>, including VAT</w:t>
      </w:r>
    </w:p>
    <w:p w:rsidR="00BB0D94" w:rsidRPr="00EF4A05" w:rsidRDefault="00BB0D94" w:rsidP="005D751A">
      <w:pPr>
        <w:rPr>
          <w:rFonts w:ascii="Georgia" w:hAnsi="Georgia" w:cs="Arial"/>
          <w:color w:val="212121"/>
          <w:sz w:val="20"/>
          <w:szCs w:val="20"/>
          <w:shd w:val="clear" w:color="auto" w:fill="FFFFFF"/>
          <w:lang w:val="en-GB"/>
        </w:rPr>
      </w:pPr>
      <w:r w:rsidRPr="00EF4A05">
        <w:rPr>
          <w:rFonts w:ascii="Georgia" w:hAnsi="Georgia" w:cs="Arial"/>
          <w:color w:val="212121"/>
          <w:sz w:val="20"/>
          <w:szCs w:val="20"/>
          <w:shd w:val="clear" w:color="auto" w:fill="FFFFFF"/>
          <w:lang w:val="en-GB"/>
        </w:rPr>
        <w:t>Delivery 2) DKK 90.000, including VAT</w:t>
      </w:r>
      <w:r w:rsidR="00267332" w:rsidRPr="00EF4A05">
        <w:rPr>
          <w:rFonts w:ascii="Georgia" w:hAnsi="Georgia" w:cs="Arial"/>
          <w:color w:val="212121"/>
          <w:sz w:val="20"/>
          <w:szCs w:val="20"/>
          <w:shd w:val="clear" w:color="auto" w:fill="FFFFFF"/>
          <w:lang w:val="en-GB"/>
        </w:rPr>
        <w:t>.</w:t>
      </w:r>
    </w:p>
    <w:p w:rsidR="00853CB2" w:rsidRPr="00EF4A05" w:rsidRDefault="00853CB2" w:rsidP="005D751A">
      <w:pPr>
        <w:rPr>
          <w:rFonts w:ascii="Georgia" w:hAnsi="Georgia" w:cs="Arial"/>
          <w:color w:val="212121"/>
          <w:sz w:val="20"/>
          <w:szCs w:val="20"/>
          <w:shd w:val="clear" w:color="auto" w:fill="FFFFFF"/>
          <w:lang w:val="en-GB"/>
        </w:rPr>
      </w:pPr>
    </w:p>
    <w:p w:rsidR="005D751A" w:rsidRPr="00EF4A05" w:rsidRDefault="00EE1801" w:rsidP="005D751A">
      <w:pPr>
        <w:pStyle w:val="Overskrift2"/>
        <w:rPr>
          <w:rFonts w:ascii="Georgia" w:hAnsi="Georgia" w:cs="Times New Roman"/>
          <w:sz w:val="20"/>
          <w:szCs w:val="20"/>
          <w:lang w:val="en-GB"/>
        </w:rPr>
      </w:pPr>
      <w:r w:rsidRPr="00EF4A05">
        <w:rPr>
          <w:rFonts w:ascii="Georgia" w:hAnsi="Georgia" w:cs="Times New Roman"/>
          <w:sz w:val="20"/>
          <w:szCs w:val="20"/>
          <w:lang w:val="en-GB"/>
        </w:rPr>
        <w:t>PLAN FOR PAYMENT</w:t>
      </w:r>
    </w:p>
    <w:p w:rsidR="00872895" w:rsidRPr="00EF4A05" w:rsidRDefault="00872895" w:rsidP="00872895">
      <w:pPr>
        <w:pStyle w:val="FormateretHTML"/>
        <w:shd w:val="clear" w:color="auto" w:fill="FFFFFF"/>
        <w:rPr>
          <w:rFonts w:ascii="Georgia" w:hAnsi="Georgia"/>
          <w:color w:val="212121"/>
          <w:lang w:val="en-GB"/>
        </w:rPr>
      </w:pPr>
      <w:r w:rsidRPr="00EF4A05">
        <w:rPr>
          <w:rFonts w:ascii="Georgia" w:hAnsi="Georgia"/>
          <w:color w:val="212121"/>
          <w:lang w:val="en-GB"/>
        </w:rPr>
        <w:t>Payment is made after completed Project.</w:t>
      </w:r>
    </w:p>
    <w:p w:rsidR="005D751A" w:rsidRPr="00EF4A05" w:rsidRDefault="005D751A" w:rsidP="005D751A">
      <w:pPr>
        <w:rPr>
          <w:rFonts w:ascii="Georgia" w:hAnsi="Georgia"/>
          <w:sz w:val="20"/>
          <w:szCs w:val="20"/>
          <w:lang w:val="en-GB" w:eastAsia="da-DK"/>
        </w:rPr>
      </w:pPr>
    </w:p>
    <w:p w:rsidR="005D751A" w:rsidRPr="00EF4A05" w:rsidRDefault="00EE1801" w:rsidP="005D751A">
      <w:pPr>
        <w:pStyle w:val="Overskrift2"/>
        <w:rPr>
          <w:rFonts w:ascii="Georgia" w:hAnsi="Georgia" w:cs="Times New Roman"/>
          <w:sz w:val="20"/>
          <w:szCs w:val="20"/>
          <w:lang w:val="en-GB"/>
        </w:rPr>
      </w:pPr>
      <w:r w:rsidRPr="00EF4A05">
        <w:rPr>
          <w:rFonts w:ascii="Georgia" w:hAnsi="Georgia" w:cs="Times New Roman"/>
          <w:sz w:val="20"/>
          <w:szCs w:val="20"/>
          <w:lang w:val="en-GB"/>
        </w:rPr>
        <w:t>QUALITY ASSURANCE</w:t>
      </w:r>
    </w:p>
    <w:p w:rsidR="00872895" w:rsidRPr="00EF4A05" w:rsidRDefault="00872895" w:rsidP="00872895">
      <w:pPr>
        <w:pStyle w:val="FormateretHTML"/>
        <w:shd w:val="clear" w:color="auto" w:fill="FFFFFF"/>
        <w:rPr>
          <w:rFonts w:ascii="Georgia" w:hAnsi="Georgia"/>
          <w:color w:val="212121"/>
          <w:lang w:val="en-GB"/>
        </w:rPr>
      </w:pPr>
      <w:r w:rsidRPr="00EF4A05">
        <w:rPr>
          <w:rFonts w:ascii="Georgia" w:hAnsi="Georgia"/>
          <w:color w:val="212121"/>
          <w:lang w:val="en-GB"/>
        </w:rPr>
        <w:t>The supplier must ensure that the Supplier has the qualifications necessary and sufficient for the task solution, including knowledge of and insight into the latest metho</w:t>
      </w:r>
      <w:r w:rsidR="00853CB2" w:rsidRPr="00EF4A05">
        <w:rPr>
          <w:rFonts w:ascii="Georgia" w:hAnsi="Georgia"/>
          <w:color w:val="212121"/>
          <w:lang w:val="en-GB"/>
        </w:rPr>
        <w:t xml:space="preserve">ds, models, tools etc. </w:t>
      </w:r>
      <w:r w:rsidRPr="00EF4A05">
        <w:rPr>
          <w:rFonts w:ascii="Georgia" w:hAnsi="Georgia"/>
          <w:color w:val="212121"/>
          <w:lang w:val="en-GB"/>
        </w:rPr>
        <w:t>within the given area and works efficiently, cost-consciously and quality-conscious in the execution of the specific project.</w:t>
      </w:r>
    </w:p>
    <w:p w:rsidR="005D751A" w:rsidRPr="00EF4A05" w:rsidRDefault="005D751A" w:rsidP="00A6338B">
      <w:pPr>
        <w:rPr>
          <w:rFonts w:ascii="Georgia" w:hAnsi="Georgia"/>
          <w:sz w:val="20"/>
          <w:szCs w:val="20"/>
          <w:lang w:val="en-GB"/>
        </w:rPr>
      </w:pPr>
    </w:p>
    <w:sectPr w:rsidR="005D751A" w:rsidRPr="00EF4A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2A19F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F126E1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F325927"/>
    <w:multiLevelType w:val="hybridMultilevel"/>
    <w:tmpl w:val="EEEED4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BCF15D6"/>
    <w:multiLevelType w:val="hybridMultilevel"/>
    <w:tmpl w:val="806C1804"/>
    <w:lvl w:ilvl="0" w:tplc="2C10E61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4C226780"/>
    <w:multiLevelType w:val="multilevel"/>
    <w:tmpl w:val="D1A66A40"/>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5325776D"/>
    <w:multiLevelType w:val="hybridMultilevel"/>
    <w:tmpl w:val="47E21A9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E3946FA"/>
    <w:multiLevelType w:val="hybridMultilevel"/>
    <w:tmpl w:val="B06C9654"/>
    <w:lvl w:ilvl="0" w:tplc="12D6FAB6">
      <w:start w:val="5"/>
      <w:numFmt w:val="bullet"/>
      <w:lvlText w:val="-"/>
      <w:lvlJc w:val="left"/>
      <w:pPr>
        <w:ind w:left="720" w:hanging="360"/>
      </w:pPr>
      <w:rPr>
        <w:rFonts w:ascii="Georgia" w:eastAsiaTheme="minorHAnsi" w:hAnsi="Georgia"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E7254DB"/>
    <w:multiLevelType w:val="hybridMultilevel"/>
    <w:tmpl w:val="63BEC486"/>
    <w:lvl w:ilvl="0" w:tplc="D812BB34">
      <w:numFmt w:val="bullet"/>
      <w:lvlText w:val="-"/>
      <w:lvlJc w:val="left"/>
      <w:pPr>
        <w:ind w:left="720" w:hanging="360"/>
      </w:pPr>
      <w:rPr>
        <w:rFonts w:ascii="Georgia" w:eastAsiaTheme="minorHAnsi" w:hAnsi="Georgia"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8B"/>
    <w:rsid w:val="00042BB5"/>
    <w:rsid w:val="000565A3"/>
    <w:rsid w:val="00086508"/>
    <w:rsid w:val="00090E54"/>
    <w:rsid w:val="000A060A"/>
    <w:rsid w:val="000A7600"/>
    <w:rsid w:val="000B512E"/>
    <w:rsid w:val="000B7935"/>
    <w:rsid w:val="000C12DF"/>
    <w:rsid w:val="000C33A2"/>
    <w:rsid w:val="000E5805"/>
    <w:rsid w:val="000F5F3D"/>
    <w:rsid w:val="001471F2"/>
    <w:rsid w:val="00162052"/>
    <w:rsid w:val="001741BD"/>
    <w:rsid w:val="001833AE"/>
    <w:rsid w:val="001953B7"/>
    <w:rsid w:val="001B02EA"/>
    <w:rsid w:val="001C65F4"/>
    <w:rsid w:val="001D2BFA"/>
    <w:rsid w:val="001E07F4"/>
    <w:rsid w:val="001E2282"/>
    <w:rsid w:val="00201933"/>
    <w:rsid w:val="00216995"/>
    <w:rsid w:val="00227B22"/>
    <w:rsid w:val="00265A70"/>
    <w:rsid w:val="00265E0A"/>
    <w:rsid w:val="00267332"/>
    <w:rsid w:val="0026778C"/>
    <w:rsid w:val="00275D69"/>
    <w:rsid w:val="002A01DF"/>
    <w:rsid w:val="002A1094"/>
    <w:rsid w:val="002A270B"/>
    <w:rsid w:val="002A2CA4"/>
    <w:rsid w:val="00302AE8"/>
    <w:rsid w:val="0030661D"/>
    <w:rsid w:val="00310E26"/>
    <w:rsid w:val="00316F54"/>
    <w:rsid w:val="0032499E"/>
    <w:rsid w:val="00332843"/>
    <w:rsid w:val="003608AA"/>
    <w:rsid w:val="0037312D"/>
    <w:rsid w:val="00384341"/>
    <w:rsid w:val="0038446C"/>
    <w:rsid w:val="00392C6D"/>
    <w:rsid w:val="00394A2E"/>
    <w:rsid w:val="003A4970"/>
    <w:rsid w:val="003A4B81"/>
    <w:rsid w:val="003A76CF"/>
    <w:rsid w:val="003A7D07"/>
    <w:rsid w:val="003C2652"/>
    <w:rsid w:val="003C27AB"/>
    <w:rsid w:val="003D379D"/>
    <w:rsid w:val="003F6939"/>
    <w:rsid w:val="004047A7"/>
    <w:rsid w:val="00410208"/>
    <w:rsid w:val="00452316"/>
    <w:rsid w:val="00477CDE"/>
    <w:rsid w:val="00497356"/>
    <w:rsid w:val="004A2081"/>
    <w:rsid w:val="004B1DCE"/>
    <w:rsid w:val="004B3FD9"/>
    <w:rsid w:val="004B609E"/>
    <w:rsid w:val="004B7204"/>
    <w:rsid w:val="004D1B9E"/>
    <w:rsid w:val="004F1900"/>
    <w:rsid w:val="004F460F"/>
    <w:rsid w:val="00551DB1"/>
    <w:rsid w:val="005677FC"/>
    <w:rsid w:val="0057265E"/>
    <w:rsid w:val="00596C64"/>
    <w:rsid w:val="005972E0"/>
    <w:rsid w:val="005C5735"/>
    <w:rsid w:val="005D1182"/>
    <w:rsid w:val="005D4F90"/>
    <w:rsid w:val="005D751A"/>
    <w:rsid w:val="005E027D"/>
    <w:rsid w:val="005E0A39"/>
    <w:rsid w:val="005E195F"/>
    <w:rsid w:val="005E3ACC"/>
    <w:rsid w:val="006157B9"/>
    <w:rsid w:val="0061638B"/>
    <w:rsid w:val="00622F9A"/>
    <w:rsid w:val="00677FB0"/>
    <w:rsid w:val="0069088A"/>
    <w:rsid w:val="006A147F"/>
    <w:rsid w:val="006A3ACB"/>
    <w:rsid w:val="006B55ED"/>
    <w:rsid w:val="006D1DCB"/>
    <w:rsid w:val="006F64F3"/>
    <w:rsid w:val="00703B43"/>
    <w:rsid w:val="00725E6D"/>
    <w:rsid w:val="00741499"/>
    <w:rsid w:val="00746986"/>
    <w:rsid w:val="00751C01"/>
    <w:rsid w:val="007655C3"/>
    <w:rsid w:val="00773EE1"/>
    <w:rsid w:val="007B20CF"/>
    <w:rsid w:val="007D2097"/>
    <w:rsid w:val="007D4221"/>
    <w:rsid w:val="00800BB8"/>
    <w:rsid w:val="00805B20"/>
    <w:rsid w:val="008108DF"/>
    <w:rsid w:val="00814A40"/>
    <w:rsid w:val="0082066F"/>
    <w:rsid w:val="00833F99"/>
    <w:rsid w:val="00836ED9"/>
    <w:rsid w:val="00851F1A"/>
    <w:rsid w:val="0085304F"/>
    <w:rsid w:val="00853CB2"/>
    <w:rsid w:val="00862D01"/>
    <w:rsid w:val="00872895"/>
    <w:rsid w:val="00873620"/>
    <w:rsid w:val="008807EF"/>
    <w:rsid w:val="008830FA"/>
    <w:rsid w:val="008B0F52"/>
    <w:rsid w:val="008B20C5"/>
    <w:rsid w:val="008C5E45"/>
    <w:rsid w:val="008E1D56"/>
    <w:rsid w:val="008E1FB2"/>
    <w:rsid w:val="008E23DD"/>
    <w:rsid w:val="008E7A75"/>
    <w:rsid w:val="008F3864"/>
    <w:rsid w:val="008F5E3F"/>
    <w:rsid w:val="009004C4"/>
    <w:rsid w:val="009028BB"/>
    <w:rsid w:val="009151A0"/>
    <w:rsid w:val="00915A8F"/>
    <w:rsid w:val="00923E27"/>
    <w:rsid w:val="00930EFF"/>
    <w:rsid w:val="00946FFC"/>
    <w:rsid w:val="009512F1"/>
    <w:rsid w:val="009600CB"/>
    <w:rsid w:val="00967790"/>
    <w:rsid w:val="00973CD1"/>
    <w:rsid w:val="00977628"/>
    <w:rsid w:val="00981CDA"/>
    <w:rsid w:val="009866D2"/>
    <w:rsid w:val="009B16CF"/>
    <w:rsid w:val="009B2E58"/>
    <w:rsid w:val="009B34DE"/>
    <w:rsid w:val="009F66BA"/>
    <w:rsid w:val="00A05321"/>
    <w:rsid w:val="00A062DB"/>
    <w:rsid w:val="00A06844"/>
    <w:rsid w:val="00A11AB5"/>
    <w:rsid w:val="00A14B4C"/>
    <w:rsid w:val="00A213D1"/>
    <w:rsid w:val="00A6338B"/>
    <w:rsid w:val="00A77D10"/>
    <w:rsid w:val="00AA22CE"/>
    <w:rsid w:val="00AA2DED"/>
    <w:rsid w:val="00AA639D"/>
    <w:rsid w:val="00AA6C1A"/>
    <w:rsid w:val="00AB3124"/>
    <w:rsid w:val="00AD2359"/>
    <w:rsid w:val="00B15264"/>
    <w:rsid w:val="00B31EB6"/>
    <w:rsid w:val="00B3458A"/>
    <w:rsid w:val="00B5669A"/>
    <w:rsid w:val="00B66BCB"/>
    <w:rsid w:val="00B70C4F"/>
    <w:rsid w:val="00B71721"/>
    <w:rsid w:val="00B909F1"/>
    <w:rsid w:val="00B939E8"/>
    <w:rsid w:val="00BA2741"/>
    <w:rsid w:val="00BA76E0"/>
    <w:rsid w:val="00BB0D94"/>
    <w:rsid w:val="00BC7374"/>
    <w:rsid w:val="00BD148C"/>
    <w:rsid w:val="00BD70BA"/>
    <w:rsid w:val="00C0174D"/>
    <w:rsid w:val="00C067B4"/>
    <w:rsid w:val="00C2181A"/>
    <w:rsid w:val="00C55B40"/>
    <w:rsid w:val="00C64280"/>
    <w:rsid w:val="00C713BD"/>
    <w:rsid w:val="00C82FF1"/>
    <w:rsid w:val="00C86C5C"/>
    <w:rsid w:val="00C94F11"/>
    <w:rsid w:val="00CA4591"/>
    <w:rsid w:val="00CA5C00"/>
    <w:rsid w:val="00CA7751"/>
    <w:rsid w:val="00CB45FC"/>
    <w:rsid w:val="00CD0C5A"/>
    <w:rsid w:val="00CD685D"/>
    <w:rsid w:val="00CE2362"/>
    <w:rsid w:val="00D155B9"/>
    <w:rsid w:val="00D17FEB"/>
    <w:rsid w:val="00D50AFA"/>
    <w:rsid w:val="00DB5733"/>
    <w:rsid w:val="00DC5988"/>
    <w:rsid w:val="00DD7244"/>
    <w:rsid w:val="00DE0BC2"/>
    <w:rsid w:val="00E301CE"/>
    <w:rsid w:val="00E30876"/>
    <w:rsid w:val="00E43291"/>
    <w:rsid w:val="00E5103F"/>
    <w:rsid w:val="00E535AB"/>
    <w:rsid w:val="00E71BC7"/>
    <w:rsid w:val="00EB4DA5"/>
    <w:rsid w:val="00ED2D44"/>
    <w:rsid w:val="00ED6356"/>
    <w:rsid w:val="00EE1801"/>
    <w:rsid w:val="00EF4A05"/>
    <w:rsid w:val="00F55044"/>
    <w:rsid w:val="00F553AD"/>
    <w:rsid w:val="00F67D72"/>
    <w:rsid w:val="00F74F7D"/>
    <w:rsid w:val="00F809F5"/>
    <w:rsid w:val="00F92105"/>
    <w:rsid w:val="00FA67F4"/>
    <w:rsid w:val="00FC01E6"/>
    <w:rsid w:val="00FC7DBC"/>
    <w:rsid w:val="00FD038B"/>
    <w:rsid w:val="00FD7223"/>
    <w:rsid w:val="00FE05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5D751A"/>
    <w:pPr>
      <w:keepNext/>
      <w:numPr>
        <w:numId w:val="3"/>
      </w:numPr>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uiPriority w:val="9"/>
    <w:unhideWhenUsed/>
    <w:qFormat/>
    <w:rsid w:val="005D751A"/>
    <w:pPr>
      <w:keepNext/>
      <w:keepLines/>
      <w:numPr>
        <w:ilvl w:val="1"/>
        <w:numId w:val="3"/>
      </w:numPr>
      <w:spacing w:before="240" w:after="60" w:line="259" w:lineRule="auto"/>
      <w:ind w:left="709" w:hanging="709"/>
      <w:outlineLvl w:val="1"/>
    </w:pPr>
    <w:rPr>
      <w:rFonts w:ascii="Times New Roman" w:eastAsia="Times New Roman" w:hAnsi="Times New Roman" w:cs="Arial"/>
      <w:bCs/>
      <w:iCs/>
      <w:sz w:val="24"/>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6338B"/>
    <w:pPr>
      <w:autoSpaceDE w:val="0"/>
      <w:autoSpaceDN w:val="0"/>
      <w:adjustRightInd w:val="0"/>
      <w:spacing w:after="0" w:line="240" w:lineRule="auto"/>
    </w:pPr>
    <w:rPr>
      <w:rFonts w:ascii="Open Sans" w:hAnsi="Open Sans" w:cs="Open Sans"/>
      <w:color w:val="000000"/>
      <w:sz w:val="24"/>
      <w:szCs w:val="24"/>
    </w:rPr>
  </w:style>
  <w:style w:type="paragraph" w:styleId="Opstilling-punkttegn">
    <w:name w:val="List Bullet"/>
    <w:basedOn w:val="Normal"/>
    <w:uiPriority w:val="99"/>
    <w:unhideWhenUsed/>
    <w:rsid w:val="00A6338B"/>
    <w:pPr>
      <w:numPr>
        <w:numId w:val="1"/>
      </w:numPr>
      <w:contextualSpacing/>
    </w:pPr>
  </w:style>
  <w:style w:type="character" w:customStyle="1" w:styleId="Overskrift1Tegn">
    <w:name w:val="Overskrift 1 Tegn"/>
    <w:basedOn w:val="Standardskrifttypeiafsnit"/>
    <w:link w:val="Overskrift1"/>
    <w:rsid w:val="005D751A"/>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uiPriority w:val="9"/>
    <w:rsid w:val="005D751A"/>
    <w:rPr>
      <w:rFonts w:ascii="Times New Roman" w:eastAsia="Times New Roman" w:hAnsi="Times New Roman" w:cs="Arial"/>
      <w:bCs/>
      <w:iCs/>
      <w:sz w:val="24"/>
      <w:szCs w:val="28"/>
      <w:lang w:eastAsia="da-DK"/>
    </w:rPr>
  </w:style>
  <w:style w:type="paragraph" w:styleId="Listeafsnit">
    <w:name w:val="List Paragraph"/>
    <w:aliases w:val="1st level - Bullet List Paragraph,List Paragraph1,Lettre d'introduction,Paragrafo elenco,Medium Grid 1 - Accent 21,Numbered paragraph 1,Resume Title,Citation List,Bullets1"/>
    <w:basedOn w:val="Normal"/>
    <w:link w:val="ListeafsnitTegn"/>
    <w:uiPriority w:val="34"/>
    <w:qFormat/>
    <w:rsid w:val="005D751A"/>
    <w:pPr>
      <w:spacing w:after="160" w:line="259" w:lineRule="auto"/>
      <w:ind w:left="720"/>
      <w:contextualSpacing/>
    </w:pPr>
    <w:rPr>
      <w:rFonts w:ascii="Times New Roman" w:hAnsi="Times New Roman" w:cs="Times New Roman"/>
      <w:sz w:val="24"/>
      <w:szCs w:val="24"/>
    </w:rPr>
  </w:style>
  <w:style w:type="character" w:customStyle="1" w:styleId="ListeafsnitTegn">
    <w:name w:val="Listeafsnit Tegn"/>
    <w:aliases w:val="1st level - Bullet List Paragraph Tegn,List Paragraph1 Tegn,Lettre d'introduction Tegn,Paragrafo elenco Tegn,Medium Grid 1 - Accent 21 Tegn,Numbered paragraph 1 Tegn,Resume Title Tegn,Citation List Tegn,Bullets1 Tegn"/>
    <w:basedOn w:val="Standardskrifttypeiafsnit"/>
    <w:link w:val="Listeafsnit"/>
    <w:uiPriority w:val="34"/>
    <w:rsid w:val="005D751A"/>
    <w:rPr>
      <w:rFonts w:ascii="Times New Roman" w:hAnsi="Times New Roman" w:cs="Times New Roman"/>
      <w:sz w:val="24"/>
      <w:szCs w:val="24"/>
    </w:rPr>
  </w:style>
  <w:style w:type="paragraph" w:styleId="FormateretHTML">
    <w:name w:val="HTML Preformatted"/>
    <w:basedOn w:val="Normal"/>
    <w:link w:val="FormateretHTMLTegn"/>
    <w:uiPriority w:val="99"/>
    <w:unhideWhenUsed/>
    <w:rsid w:val="0087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872895"/>
    <w:rPr>
      <w:rFonts w:ascii="Courier New" w:eastAsia="Times New Roman" w:hAnsi="Courier New" w:cs="Courier New"/>
      <w:sz w:val="20"/>
      <w:szCs w:val="20"/>
      <w:lang w:eastAsia="da-DK"/>
    </w:rPr>
  </w:style>
  <w:style w:type="paragraph" w:styleId="Markeringsbobletekst">
    <w:name w:val="Balloon Text"/>
    <w:basedOn w:val="Normal"/>
    <w:link w:val="MarkeringsbobletekstTegn"/>
    <w:uiPriority w:val="99"/>
    <w:semiHidden/>
    <w:unhideWhenUsed/>
    <w:rsid w:val="00EE18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1801"/>
    <w:rPr>
      <w:rFonts w:ascii="Tahoma" w:hAnsi="Tahoma" w:cs="Tahoma"/>
      <w:sz w:val="16"/>
      <w:szCs w:val="16"/>
    </w:rPr>
  </w:style>
  <w:style w:type="character" w:styleId="Kommentarhenvisning">
    <w:name w:val="annotation reference"/>
    <w:basedOn w:val="Standardskrifttypeiafsnit"/>
    <w:uiPriority w:val="99"/>
    <w:semiHidden/>
    <w:unhideWhenUsed/>
    <w:rsid w:val="003A4970"/>
    <w:rPr>
      <w:sz w:val="16"/>
      <w:szCs w:val="16"/>
    </w:rPr>
  </w:style>
  <w:style w:type="paragraph" w:styleId="Kommentartekst">
    <w:name w:val="annotation text"/>
    <w:basedOn w:val="Normal"/>
    <w:link w:val="KommentartekstTegn"/>
    <w:uiPriority w:val="99"/>
    <w:semiHidden/>
    <w:unhideWhenUsed/>
    <w:rsid w:val="003A497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A4970"/>
    <w:rPr>
      <w:sz w:val="20"/>
      <w:szCs w:val="20"/>
    </w:rPr>
  </w:style>
  <w:style w:type="paragraph" w:styleId="Kommentaremne">
    <w:name w:val="annotation subject"/>
    <w:basedOn w:val="Kommentartekst"/>
    <w:next w:val="Kommentartekst"/>
    <w:link w:val="KommentaremneTegn"/>
    <w:uiPriority w:val="99"/>
    <w:semiHidden/>
    <w:unhideWhenUsed/>
    <w:rsid w:val="003A4970"/>
    <w:rPr>
      <w:b/>
      <w:bCs/>
    </w:rPr>
  </w:style>
  <w:style w:type="character" w:customStyle="1" w:styleId="KommentaremneTegn">
    <w:name w:val="Kommentaremne Tegn"/>
    <w:basedOn w:val="KommentartekstTegn"/>
    <w:link w:val="Kommentaremne"/>
    <w:uiPriority w:val="99"/>
    <w:semiHidden/>
    <w:rsid w:val="003A4970"/>
    <w:rPr>
      <w:b/>
      <w:bCs/>
      <w:sz w:val="20"/>
      <w:szCs w:val="20"/>
    </w:rPr>
  </w:style>
  <w:style w:type="paragraph" w:styleId="Indholdsfortegnelse1">
    <w:name w:val="toc 1"/>
    <w:basedOn w:val="Normal"/>
    <w:next w:val="Normal"/>
    <w:autoRedefine/>
    <w:uiPriority w:val="39"/>
    <w:rsid w:val="00275D69"/>
    <w:pPr>
      <w:spacing w:before="120" w:after="0" w:line="240" w:lineRule="auto"/>
      <w:jc w:val="center"/>
    </w:pPr>
    <w:rPr>
      <w:rFonts w:ascii="Times New Roman" w:eastAsia="Times New Roman" w:hAnsi="Times New Roman" w:cs="Times New Roman"/>
      <w:b/>
      <w:bCs/>
      <w:iCs/>
      <w:noProof/>
      <w:sz w:val="28"/>
      <w:szCs w:val="28"/>
      <w:lang w:val="en-GB" w:eastAsia="en-GB"/>
    </w:rPr>
  </w:style>
  <w:style w:type="paragraph" w:styleId="Opstilling-talellerbogst">
    <w:name w:val="List Number"/>
    <w:basedOn w:val="Normal"/>
    <w:uiPriority w:val="99"/>
    <w:unhideWhenUsed/>
    <w:rsid w:val="00851F1A"/>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5D751A"/>
    <w:pPr>
      <w:keepNext/>
      <w:numPr>
        <w:numId w:val="3"/>
      </w:numPr>
      <w:spacing w:before="240" w:after="60" w:line="240" w:lineRule="auto"/>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uiPriority w:val="9"/>
    <w:unhideWhenUsed/>
    <w:qFormat/>
    <w:rsid w:val="005D751A"/>
    <w:pPr>
      <w:keepNext/>
      <w:keepLines/>
      <w:numPr>
        <w:ilvl w:val="1"/>
        <w:numId w:val="3"/>
      </w:numPr>
      <w:spacing w:before="240" w:after="60" w:line="259" w:lineRule="auto"/>
      <w:ind w:left="709" w:hanging="709"/>
      <w:outlineLvl w:val="1"/>
    </w:pPr>
    <w:rPr>
      <w:rFonts w:ascii="Times New Roman" w:eastAsia="Times New Roman" w:hAnsi="Times New Roman" w:cs="Arial"/>
      <w:bCs/>
      <w:iCs/>
      <w:sz w:val="24"/>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6338B"/>
    <w:pPr>
      <w:autoSpaceDE w:val="0"/>
      <w:autoSpaceDN w:val="0"/>
      <w:adjustRightInd w:val="0"/>
      <w:spacing w:after="0" w:line="240" w:lineRule="auto"/>
    </w:pPr>
    <w:rPr>
      <w:rFonts w:ascii="Open Sans" w:hAnsi="Open Sans" w:cs="Open Sans"/>
      <w:color w:val="000000"/>
      <w:sz w:val="24"/>
      <w:szCs w:val="24"/>
    </w:rPr>
  </w:style>
  <w:style w:type="paragraph" w:styleId="Opstilling-punkttegn">
    <w:name w:val="List Bullet"/>
    <w:basedOn w:val="Normal"/>
    <w:uiPriority w:val="99"/>
    <w:unhideWhenUsed/>
    <w:rsid w:val="00A6338B"/>
    <w:pPr>
      <w:numPr>
        <w:numId w:val="1"/>
      </w:numPr>
      <w:contextualSpacing/>
    </w:pPr>
  </w:style>
  <w:style w:type="character" w:customStyle="1" w:styleId="Overskrift1Tegn">
    <w:name w:val="Overskrift 1 Tegn"/>
    <w:basedOn w:val="Standardskrifttypeiafsnit"/>
    <w:link w:val="Overskrift1"/>
    <w:rsid w:val="005D751A"/>
    <w:rPr>
      <w:rFonts w:ascii="Arial" w:eastAsia="Times New Roman" w:hAnsi="Arial" w:cs="Arial"/>
      <w:b/>
      <w:bCs/>
      <w:kern w:val="32"/>
      <w:sz w:val="32"/>
      <w:szCs w:val="32"/>
      <w:lang w:eastAsia="da-DK"/>
    </w:rPr>
  </w:style>
  <w:style w:type="character" w:customStyle="1" w:styleId="Overskrift2Tegn">
    <w:name w:val="Overskrift 2 Tegn"/>
    <w:basedOn w:val="Standardskrifttypeiafsnit"/>
    <w:link w:val="Overskrift2"/>
    <w:uiPriority w:val="9"/>
    <w:rsid w:val="005D751A"/>
    <w:rPr>
      <w:rFonts w:ascii="Times New Roman" w:eastAsia="Times New Roman" w:hAnsi="Times New Roman" w:cs="Arial"/>
      <w:bCs/>
      <w:iCs/>
      <w:sz w:val="24"/>
      <w:szCs w:val="28"/>
      <w:lang w:eastAsia="da-DK"/>
    </w:rPr>
  </w:style>
  <w:style w:type="paragraph" w:styleId="Listeafsnit">
    <w:name w:val="List Paragraph"/>
    <w:aliases w:val="1st level - Bullet List Paragraph,List Paragraph1,Lettre d'introduction,Paragrafo elenco,Medium Grid 1 - Accent 21,Numbered paragraph 1,Resume Title,Citation List,Bullets1"/>
    <w:basedOn w:val="Normal"/>
    <w:link w:val="ListeafsnitTegn"/>
    <w:uiPriority w:val="34"/>
    <w:qFormat/>
    <w:rsid w:val="005D751A"/>
    <w:pPr>
      <w:spacing w:after="160" w:line="259" w:lineRule="auto"/>
      <w:ind w:left="720"/>
      <w:contextualSpacing/>
    </w:pPr>
    <w:rPr>
      <w:rFonts w:ascii="Times New Roman" w:hAnsi="Times New Roman" w:cs="Times New Roman"/>
      <w:sz w:val="24"/>
      <w:szCs w:val="24"/>
    </w:rPr>
  </w:style>
  <w:style w:type="character" w:customStyle="1" w:styleId="ListeafsnitTegn">
    <w:name w:val="Listeafsnit Tegn"/>
    <w:aliases w:val="1st level - Bullet List Paragraph Tegn,List Paragraph1 Tegn,Lettre d'introduction Tegn,Paragrafo elenco Tegn,Medium Grid 1 - Accent 21 Tegn,Numbered paragraph 1 Tegn,Resume Title Tegn,Citation List Tegn,Bullets1 Tegn"/>
    <w:basedOn w:val="Standardskrifttypeiafsnit"/>
    <w:link w:val="Listeafsnit"/>
    <w:uiPriority w:val="34"/>
    <w:rsid w:val="005D751A"/>
    <w:rPr>
      <w:rFonts w:ascii="Times New Roman" w:hAnsi="Times New Roman" w:cs="Times New Roman"/>
      <w:sz w:val="24"/>
      <w:szCs w:val="24"/>
    </w:rPr>
  </w:style>
  <w:style w:type="paragraph" w:styleId="FormateretHTML">
    <w:name w:val="HTML Preformatted"/>
    <w:basedOn w:val="Normal"/>
    <w:link w:val="FormateretHTMLTegn"/>
    <w:uiPriority w:val="99"/>
    <w:unhideWhenUsed/>
    <w:rsid w:val="0087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872895"/>
    <w:rPr>
      <w:rFonts w:ascii="Courier New" w:eastAsia="Times New Roman" w:hAnsi="Courier New" w:cs="Courier New"/>
      <w:sz w:val="20"/>
      <w:szCs w:val="20"/>
      <w:lang w:eastAsia="da-DK"/>
    </w:rPr>
  </w:style>
  <w:style w:type="paragraph" w:styleId="Markeringsbobletekst">
    <w:name w:val="Balloon Text"/>
    <w:basedOn w:val="Normal"/>
    <w:link w:val="MarkeringsbobletekstTegn"/>
    <w:uiPriority w:val="99"/>
    <w:semiHidden/>
    <w:unhideWhenUsed/>
    <w:rsid w:val="00EE180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1801"/>
    <w:rPr>
      <w:rFonts w:ascii="Tahoma" w:hAnsi="Tahoma" w:cs="Tahoma"/>
      <w:sz w:val="16"/>
      <w:szCs w:val="16"/>
    </w:rPr>
  </w:style>
  <w:style w:type="character" w:styleId="Kommentarhenvisning">
    <w:name w:val="annotation reference"/>
    <w:basedOn w:val="Standardskrifttypeiafsnit"/>
    <w:uiPriority w:val="99"/>
    <w:semiHidden/>
    <w:unhideWhenUsed/>
    <w:rsid w:val="003A4970"/>
    <w:rPr>
      <w:sz w:val="16"/>
      <w:szCs w:val="16"/>
    </w:rPr>
  </w:style>
  <w:style w:type="paragraph" w:styleId="Kommentartekst">
    <w:name w:val="annotation text"/>
    <w:basedOn w:val="Normal"/>
    <w:link w:val="KommentartekstTegn"/>
    <w:uiPriority w:val="99"/>
    <w:semiHidden/>
    <w:unhideWhenUsed/>
    <w:rsid w:val="003A497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A4970"/>
    <w:rPr>
      <w:sz w:val="20"/>
      <w:szCs w:val="20"/>
    </w:rPr>
  </w:style>
  <w:style w:type="paragraph" w:styleId="Kommentaremne">
    <w:name w:val="annotation subject"/>
    <w:basedOn w:val="Kommentartekst"/>
    <w:next w:val="Kommentartekst"/>
    <w:link w:val="KommentaremneTegn"/>
    <w:uiPriority w:val="99"/>
    <w:semiHidden/>
    <w:unhideWhenUsed/>
    <w:rsid w:val="003A4970"/>
    <w:rPr>
      <w:b/>
      <w:bCs/>
    </w:rPr>
  </w:style>
  <w:style w:type="character" w:customStyle="1" w:styleId="KommentaremneTegn">
    <w:name w:val="Kommentaremne Tegn"/>
    <w:basedOn w:val="KommentartekstTegn"/>
    <w:link w:val="Kommentaremne"/>
    <w:uiPriority w:val="99"/>
    <w:semiHidden/>
    <w:rsid w:val="003A4970"/>
    <w:rPr>
      <w:b/>
      <w:bCs/>
      <w:sz w:val="20"/>
      <w:szCs w:val="20"/>
    </w:rPr>
  </w:style>
  <w:style w:type="paragraph" w:styleId="Indholdsfortegnelse1">
    <w:name w:val="toc 1"/>
    <w:basedOn w:val="Normal"/>
    <w:next w:val="Normal"/>
    <w:autoRedefine/>
    <w:uiPriority w:val="39"/>
    <w:rsid w:val="00275D69"/>
    <w:pPr>
      <w:spacing w:before="120" w:after="0" w:line="240" w:lineRule="auto"/>
      <w:jc w:val="center"/>
    </w:pPr>
    <w:rPr>
      <w:rFonts w:ascii="Times New Roman" w:eastAsia="Times New Roman" w:hAnsi="Times New Roman" w:cs="Times New Roman"/>
      <w:b/>
      <w:bCs/>
      <w:iCs/>
      <w:noProof/>
      <w:sz w:val="28"/>
      <w:szCs w:val="28"/>
      <w:lang w:val="en-GB" w:eastAsia="en-GB"/>
    </w:rPr>
  </w:style>
  <w:style w:type="paragraph" w:styleId="Opstilling-talellerbogst">
    <w:name w:val="List Number"/>
    <w:basedOn w:val="Normal"/>
    <w:uiPriority w:val="99"/>
    <w:unhideWhenUsed/>
    <w:rsid w:val="00851F1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844">
      <w:bodyDiv w:val="1"/>
      <w:marLeft w:val="0"/>
      <w:marRight w:val="0"/>
      <w:marTop w:val="0"/>
      <w:marBottom w:val="0"/>
      <w:divBdr>
        <w:top w:val="none" w:sz="0" w:space="0" w:color="auto"/>
        <w:left w:val="none" w:sz="0" w:space="0" w:color="auto"/>
        <w:bottom w:val="none" w:sz="0" w:space="0" w:color="auto"/>
        <w:right w:val="none" w:sz="0" w:space="0" w:color="auto"/>
      </w:divBdr>
    </w:div>
    <w:div w:id="638804431">
      <w:bodyDiv w:val="1"/>
      <w:marLeft w:val="0"/>
      <w:marRight w:val="0"/>
      <w:marTop w:val="0"/>
      <w:marBottom w:val="0"/>
      <w:divBdr>
        <w:top w:val="none" w:sz="0" w:space="0" w:color="auto"/>
        <w:left w:val="none" w:sz="0" w:space="0" w:color="auto"/>
        <w:bottom w:val="none" w:sz="0" w:space="0" w:color="auto"/>
        <w:right w:val="none" w:sz="0" w:space="0" w:color="auto"/>
      </w:divBdr>
    </w:div>
    <w:div w:id="1171605572">
      <w:bodyDiv w:val="1"/>
      <w:marLeft w:val="0"/>
      <w:marRight w:val="0"/>
      <w:marTop w:val="0"/>
      <w:marBottom w:val="0"/>
      <w:divBdr>
        <w:top w:val="none" w:sz="0" w:space="0" w:color="auto"/>
        <w:left w:val="none" w:sz="0" w:space="0" w:color="auto"/>
        <w:bottom w:val="none" w:sz="0" w:space="0" w:color="auto"/>
        <w:right w:val="none" w:sz="0" w:space="0" w:color="auto"/>
      </w:divBdr>
    </w:div>
    <w:div w:id="1434742290">
      <w:bodyDiv w:val="1"/>
      <w:marLeft w:val="0"/>
      <w:marRight w:val="0"/>
      <w:marTop w:val="0"/>
      <w:marBottom w:val="0"/>
      <w:divBdr>
        <w:top w:val="none" w:sz="0" w:space="0" w:color="auto"/>
        <w:left w:val="none" w:sz="0" w:space="0" w:color="auto"/>
        <w:bottom w:val="none" w:sz="0" w:space="0" w:color="auto"/>
        <w:right w:val="none" w:sz="0" w:space="0" w:color="auto"/>
      </w:divBdr>
    </w:div>
    <w:div w:id="1491018421">
      <w:bodyDiv w:val="1"/>
      <w:marLeft w:val="0"/>
      <w:marRight w:val="0"/>
      <w:marTop w:val="0"/>
      <w:marBottom w:val="0"/>
      <w:divBdr>
        <w:top w:val="none" w:sz="0" w:space="0" w:color="auto"/>
        <w:left w:val="none" w:sz="0" w:space="0" w:color="auto"/>
        <w:bottom w:val="none" w:sz="0" w:space="0" w:color="auto"/>
        <w:right w:val="none" w:sz="0" w:space="0" w:color="auto"/>
      </w:divBdr>
    </w:div>
    <w:div w:id="1584025901">
      <w:bodyDiv w:val="1"/>
      <w:marLeft w:val="0"/>
      <w:marRight w:val="0"/>
      <w:marTop w:val="0"/>
      <w:marBottom w:val="0"/>
      <w:divBdr>
        <w:top w:val="none" w:sz="0" w:space="0" w:color="auto"/>
        <w:left w:val="none" w:sz="0" w:space="0" w:color="auto"/>
        <w:bottom w:val="none" w:sz="0" w:space="0" w:color="auto"/>
        <w:right w:val="none" w:sz="0" w:space="0" w:color="auto"/>
      </w:divBdr>
    </w:div>
    <w:div w:id="1629896491">
      <w:bodyDiv w:val="1"/>
      <w:marLeft w:val="0"/>
      <w:marRight w:val="0"/>
      <w:marTop w:val="0"/>
      <w:marBottom w:val="0"/>
      <w:divBdr>
        <w:top w:val="none" w:sz="0" w:space="0" w:color="auto"/>
        <w:left w:val="none" w:sz="0" w:space="0" w:color="auto"/>
        <w:bottom w:val="none" w:sz="0" w:space="0" w:color="auto"/>
        <w:right w:val="none" w:sz="0" w:space="0" w:color="auto"/>
      </w:divBdr>
    </w:div>
    <w:div w:id="1668054058">
      <w:bodyDiv w:val="1"/>
      <w:marLeft w:val="0"/>
      <w:marRight w:val="0"/>
      <w:marTop w:val="0"/>
      <w:marBottom w:val="0"/>
      <w:divBdr>
        <w:top w:val="none" w:sz="0" w:space="0" w:color="auto"/>
        <w:left w:val="none" w:sz="0" w:space="0" w:color="auto"/>
        <w:bottom w:val="none" w:sz="0" w:space="0" w:color="auto"/>
        <w:right w:val="none" w:sz="0" w:space="0" w:color="auto"/>
      </w:divBdr>
    </w:div>
    <w:div w:id="1729104595">
      <w:bodyDiv w:val="1"/>
      <w:marLeft w:val="0"/>
      <w:marRight w:val="0"/>
      <w:marTop w:val="0"/>
      <w:marBottom w:val="0"/>
      <w:divBdr>
        <w:top w:val="none" w:sz="0" w:space="0" w:color="auto"/>
        <w:left w:val="none" w:sz="0" w:space="0" w:color="auto"/>
        <w:bottom w:val="none" w:sz="0" w:space="0" w:color="auto"/>
        <w:right w:val="none" w:sz="0" w:space="0" w:color="auto"/>
      </w:divBdr>
    </w:div>
    <w:div w:id="1801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5470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Mille Müller</dc:creator>
  <cp:lastModifiedBy>Emilie Mille Müller</cp:lastModifiedBy>
  <cp:revision>2</cp:revision>
  <dcterms:created xsi:type="dcterms:W3CDTF">2019-05-27T10:46:00Z</dcterms:created>
  <dcterms:modified xsi:type="dcterms:W3CDTF">2019-05-27T10:46:00Z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