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s"/>
      <w:bookmarkStart w:id="1" w:name="_GoBack"/>
      <w:bookmarkEnd w:id="0"/>
      <w:bookmarkEnd w:id="1"/>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A43462">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rPr>
          <w:lang w:val="da-DK"/>
        </w:rPr>
      </w:pPr>
      <w:r w:rsidRPr="00707FA4">
        <w:rPr>
          <w:lang w:val="da-DK"/>
        </w:rPr>
        <w:t>Udenlandsk leverandør</w:t>
      </w:r>
    </w:p>
    <w:p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w:t>
      </w:r>
      <w:r w:rsidR="00957451" w:rsidRPr="00707FA4">
        <w:rPr>
          <w:lang w:val="da-DK"/>
        </w:rPr>
        <w:t>b</w:t>
      </w:r>
      <w:r w:rsidR="00957451" w:rsidRPr="00707FA4">
        <w:rPr>
          <w:lang w:val="da-DK"/>
        </w:rPr>
        <w:t>sordrenr., elektronisk faktureringsadresse, EAN lok</w:t>
      </w:r>
      <w:r w:rsidR="00957451" w:rsidRPr="00707FA4">
        <w:rPr>
          <w:lang w:val="da-DK"/>
        </w:rPr>
        <w:t>a</w:t>
      </w:r>
      <w:r w:rsidR="00957451" w:rsidRPr="00707FA4">
        <w:rPr>
          <w:lang w:val="da-DK"/>
        </w:rPr>
        <w:t>tionsnr, og oplysning om Købers kontaktperson / stab</w:t>
      </w:r>
      <w:r w:rsidR="00957451" w:rsidRPr="00707FA4">
        <w:rPr>
          <w:lang w:val="da-DK"/>
        </w:rPr>
        <w:t>s</w:t>
      </w:r>
      <w:r w:rsidR="00957451" w:rsidRPr="00707FA4">
        <w:rPr>
          <w:lang w:val="da-DK"/>
        </w:rPr>
        <w:t xml:space="preserve">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A43462" w:rsidRPr="00707FA4" w:rsidRDefault="00A43462" w:rsidP="00A43462">
      <w:pPr>
        <w:pStyle w:val="Overskrift3"/>
      </w:pPr>
      <w:r w:rsidRPr="00707FA4">
        <w:t xml:space="preserve">Dansk </w:t>
      </w:r>
      <w:r w:rsidRPr="00707FA4">
        <w:rPr>
          <w:lang w:val="da-DK"/>
        </w:rPr>
        <w:t>Leverandør</w:t>
      </w:r>
    </w:p>
    <w:p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w:t>
      </w:r>
    </w:p>
    <w:p w:rsidR="00A43462" w:rsidRPr="00707FA4" w:rsidRDefault="00A43462" w:rsidP="00A43462">
      <w:pPr>
        <w:rPr>
          <w:lang w:val="da-DK"/>
        </w:rPr>
      </w:pPr>
      <w:r w:rsidRPr="00707FA4">
        <w:rPr>
          <w:lang w:val="da-DK"/>
        </w:rPr>
        <w:t>Arsenalvej 55</w:t>
      </w:r>
    </w:p>
    <w:p w:rsidR="00A43462" w:rsidRPr="00707FA4" w:rsidRDefault="00A43462" w:rsidP="00A43462">
      <w:pPr>
        <w:rPr>
          <w:lang w:val="da-DK"/>
        </w:rPr>
      </w:pPr>
      <w:r w:rsidRPr="00707FA4">
        <w:rPr>
          <w:lang w:val="da-DK"/>
        </w:rPr>
        <w:t>9800 Hjørring</w:t>
      </w:r>
    </w:p>
    <w:p w:rsidR="00A43462" w:rsidRPr="00707FA4" w:rsidRDefault="00A43462" w:rsidP="00A43462">
      <w:pPr>
        <w:rPr>
          <w:lang w:val="da-DK"/>
        </w:rPr>
      </w:pPr>
      <w:r w:rsidRPr="00707FA4">
        <w:rPr>
          <w:lang w:val="da-DK"/>
        </w:rPr>
        <w:t>Denmark</w:t>
      </w:r>
    </w:p>
    <w:p w:rsidR="00A43462" w:rsidRPr="00707FA4" w:rsidRDefault="00A43462" w:rsidP="00A43462">
      <w:pPr>
        <w:rPr>
          <w:lang w:val="da-DK"/>
        </w:rPr>
      </w:pPr>
    </w:p>
    <w:p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rsidR="00A43462" w:rsidRPr="00707FA4" w:rsidRDefault="00A43462" w:rsidP="00A43462">
      <w:pPr>
        <w:rPr>
          <w:lang w:val="da-DK"/>
        </w:rPr>
      </w:pPr>
    </w:p>
    <w:p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C8" w:rsidRDefault="00C374C8">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Content>
        <w:r w:rsidR="009F1BBF">
          <w:fldChar w:fldCharType="begin"/>
        </w:r>
        <w:r w:rsidR="00B17AF8">
          <w:instrText xml:space="preserve"> PAGE   \* MERGEFORMAT </w:instrText>
        </w:r>
        <w:r w:rsidR="009F1BBF">
          <w:fldChar w:fldCharType="separate"/>
        </w:r>
        <w:r w:rsidR="006F7512">
          <w:rPr>
            <w:noProof/>
          </w:rPr>
          <w:t>9</w:t>
        </w:r>
        <w:r w:rsidR="009F1BBF">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Content>
        <w:r w:rsidR="009F1BBF">
          <w:fldChar w:fldCharType="begin"/>
        </w:r>
        <w:r w:rsidR="00B17AF8">
          <w:instrText xml:space="preserve"> PAGE   \* MERGEFORMAT </w:instrText>
        </w:r>
        <w:r w:rsidR="009F1BBF">
          <w:fldChar w:fldCharType="separate"/>
        </w:r>
        <w:r w:rsidR="006F7512">
          <w:rPr>
            <w:noProof/>
          </w:rPr>
          <w:t>1</w:t>
        </w:r>
        <w:r w:rsidR="009F1BBF">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9F1BBF">
    <w:pPr>
      <w:pStyle w:val="Sidehoved"/>
    </w:pPr>
    <w:r w:rsidRPr="009F1BB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9F1BBF" w:rsidP="008150FF">
          <w:r w:rsidRPr="009F1BBF">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RPr="00EB3D0E" w:rsidTr="008150FF">
      <w:tc>
        <w:tcPr>
          <w:tcW w:w="2088" w:type="dxa"/>
        </w:tcPr>
        <w:p w:rsidR="00565BB4" w:rsidRDefault="009F1BBF" w:rsidP="008150FF">
          <w:r w:rsidRPr="009F1BBF">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565BB4"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565BB4" w:rsidRPr="00EF6BC1" w:rsidRDefault="00565BB4" w:rsidP="008150FF">
          <w:pPr>
            <w:jc w:val="center"/>
            <w:rPr>
              <w:b/>
              <w:noProof/>
              <w:sz w:val="24"/>
              <w:lang w:val="da-DK"/>
            </w:rPr>
          </w:pPr>
        </w:p>
        <w:p w:rsidR="00565BB4" w:rsidRPr="00EF6BC1" w:rsidRDefault="00565BB4" w:rsidP="008150FF">
          <w:pPr>
            <w:jc w:val="center"/>
            <w:rPr>
              <w:b/>
              <w:noProof/>
              <w:sz w:val="24"/>
              <w:lang w:val="da-DK"/>
            </w:rPr>
          </w:pPr>
          <w:r w:rsidRPr="00EF6BC1">
            <w:rPr>
              <w:b/>
              <w:noProof/>
              <w:sz w:val="24"/>
              <w:lang w:val="da-DK"/>
            </w:rPr>
            <w:t>FMI</w:t>
          </w:r>
        </w:p>
        <w:p w:rsidR="00565BB4" w:rsidRPr="00EF6BC1" w:rsidRDefault="00565BB4" w:rsidP="008150FF">
          <w:pPr>
            <w:jc w:val="center"/>
            <w:rPr>
              <w:b/>
              <w:sz w:val="28"/>
              <w:lang w:val="da-DK"/>
            </w:rPr>
          </w:pPr>
          <w:r w:rsidRPr="00EF6BC1">
            <w:rPr>
              <w:b/>
              <w:sz w:val="24"/>
              <w:lang w:val="da-DK"/>
            </w:rPr>
            <w:t>Standardbetingelser med bod</w:t>
          </w:r>
        </w:p>
        <w:p w:rsidR="00565BB4" w:rsidRPr="00EF6BC1" w:rsidRDefault="00565BB4" w:rsidP="008150FF">
          <w:pPr>
            <w:jc w:val="center"/>
            <w:rPr>
              <w:b/>
              <w:sz w:val="24"/>
              <w:lang w:val="da-DK"/>
            </w:rPr>
          </w:pPr>
          <w:r w:rsidRPr="00EF6BC1">
            <w:rPr>
              <w:b/>
              <w:sz w:val="24"/>
              <w:lang w:val="da-DK"/>
            </w:rPr>
            <w:t>VARER</w:t>
          </w: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6CAF"/>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6F7512"/>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1BBF"/>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purl.org/dc/dcmitype/"/>
    <ds:schemaRef ds:uri="b92a7b62-18c2-4926-a891-55c0c57152a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5FB198-D9FA-47FC-A425-8AD9AEB3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5382</Words>
  <Characters>32836</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2019-05-28T05:35:00Z</dcterms:created>
  <dcterms:modified xsi:type="dcterms:W3CDTF">2019-05-28T05:35:00Z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89d99bf2-e80d-49f2-9e4e-efda3a8f60c5</vt:lpwstr>
  </property>
  <property fmtid="{D5CDD505-2E9C-101B-9397-08002B2CF9AE}" pid="16" name="Klassifikation">
    <vt:lpwstr>IKKE KLASSIFICERET</vt:lpwstr>
  </property>
  <property fmtid="{D5CDD505-2E9C-101B-9397-08002B2CF9AE}" pid="17" name="Maerkning">
    <vt:lpwstr/>
  </property>
</Properties>
</file>