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B00C5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:rsidR="006E3D4E" w:rsidRPr="00ED53EB" w:rsidRDefault="00C80AB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For 8 EA </w:t>
      </w:r>
      <w:r w:rsidR="003B00C5">
        <w:rPr>
          <w:rFonts w:ascii="Arial" w:hAnsi="Arial" w:cs="Arial"/>
          <w:b/>
          <w:color w:val="0070C0"/>
          <w:sz w:val="48"/>
          <w:szCs w:val="48"/>
        </w:rPr>
        <w:t>Nitrogen Booster and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8 EA</w:t>
      </w:r>
      <w:r w:rsidR="003B00C5">
        <w:rPr>
          <w:rFonts w:ascii="Arial" w:hAnsi="Arial" w:cs="Arial"/>
          <w:b/>
          <w:color w:val="0070C0"/>
          <w:sz w:val="48"/>
          <w:szCs w:val="48"/>
        </w:rPr>
        <w:t xml:space="preserve"> Buffercylinder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 xml:space="preserve">The Danish Defense </w:t>
      </w:r>
      <w:r w:rsidR="00C80AB3">
        <w:rPr>
          <w:rFonts w:ascii="Arial" w:hAnsi="Arial" w:cs="Arial"/>
          <w:sz w:val="24"/>
          <w:szCs w:val="24"/>
          <w:lang w:bidi="en-US"/>
        </w:rPr>
        <w:t>has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acquired a new type of helicopter (Seahawk MH60-R), which shall operate from THETIS-Class, IVER HUITFELDT-Class and ABSALON-Class (</w:t>
      </w:r>
      <w:r w:rsidR="00C80AB3" w:rsidRPr="00BB3AB1">
        <w:rPr>
          <w:rFonts w:ascii="Arial" w:hAnsi="Arial" w:cs="Arial"/>
          <w:sz w:val="24"/>
          <w:szCs w:val="24"/>
          <w:lang w:bidi="en-US"/>
        </w:rPr>
        <w:t xml:space="preserve">ESBEN SNARE </w:t>
      </w:r>
      <w:r w:rsidR="00C80AB3">
        <w:rPr>
          <w:rFonts w:ascii="Arial" w:hAnsi="Arial" w:cs="Arial"/>
          <w:sz w:val="24"/>
          <w:szCs w:val="24"/>
          <w:lang w:bidi="en-US"/>
        </w:rPr>
        <w:t>L17 has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already a N2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booster solution onboard) - total of 8 vessels - in national/intern</w:t>
      </w:r>
      <w:r w:rsidR="00781C22">
        <w:rPr>
          <w:rFonts w:ascii="Arial" w:hAnsi="Arial" w:cs="Arial"/>
          <w:sz w:val="24"/>
          <w:szCs w:val="24"/>
          <w:lang w:bidi="en-US"/>
        </w:rPr>
        <w:t>ational missions. T</w:t>
      </w:r>
      <w:r w:rsidRPr="00BB3AB1">
        <w:rPr>
          <w:rFonts w:ascii="Arial" w:hAnsi="Arial" w:cs="Arial"/>
          <w:sz w:val="24"/>
          <w:szCs w:val="24"/>
          <w:lang w:bidi="en-US"/>
        </w:rPr>
        <w:t>he helicopter hangar facilities onboard the vessels</w:t>
      </w:r>
      <w:r w:rsidR="00781C22">
        <w:rPr>
          <w:rFonts w:ascii="Arial" w:hAnsi="Arial" w:cs="Arial"/>
          <w:sz w:val="24"/>
          <w:szCs w:val="24"/>
          <w:lang w:bidi="en-US"/>
        </w:rPr>
        <w:t xml:space="preserve"> include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compressed nitrogen (N2)</w:t>
      </w:r>
      <w:r w:rsidR="00781C22">
        <w:rPr>
          <w:rFonts w:ascii="Arial" w:hAnsi="Arial" w:cs="Arial"/>
          <w:sz w:val="24"/>
          <w:szCs w:val="24"/>
          <w:lang w:bidi="en-US"/>
        </w:rPr>
        <w:t xml:space="preserve"> which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shall be available to service different mechanical components on the helicopters (tires, wings, accumulators, etc.). The existing nitrogen sy</w:t>
      </w:r>
      <w:r w:rsidRPr="00BB3AB1">
        <w:rPr>
          <w:rFonts w:ascii="Arial" w:hAnsi="Arial" w:cs="Arial"/>
          <w:sz w:val="24"/>
          <w:szCs w:val="24"/>
          <w:lang w:bidi="en-US"/>
        </w:rPr>
        <w:t>s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tem onboard the vessels </w:t>
      </w:r>
      <w:r w:rsidR="00781C22">
        <w:rPr>
          <w:rFonts w:ascii="Arial" w:hAnsi="Arial" w:cs="Arial"/>
          <w:sz w:val="24"/>
          <w:szCs w:val="24"/>
          <w:lang w:bidi="en-US"/>
        </w:rPr>
        <w:t>can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only deliver up to 200 bar N2 and the new helicopter type requires up to 330 bar N2.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>Most parts of the existing nitrogen system onboard the vessels are reused and modified (out</w:t>
      </w:r>
      <w:r w:rsidR="00781C22">
        <w:rPr>
          <w:rFonts w:ascii="Arial" w:hAnsi="Arial" w:cs="Arial"/>
          <w:sz w:val="24"/>
          <w:szCs w:val="24"/>
          <w:lang w:bidi="en-US"/>
        </w:rPr>
        <w:t>put panels, piping, etc.), but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nitrogen boo</w:t>
      </w:r>
      <w:r w:rsidR="00781C22">
        <w:rPr>
          <w:rFonts w:ascii="Arial" w:hAnsi="Arial" w:cs="Arial"/>
          <w:sz w:val="24"/>
          <w:szCs w:val="24"/>
          <w:lang w:bidi="en-US"/>
        </w:rPr>
        <w:t xml:space="preserve">sters (N2-Booster) to boost 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nitrogen from standard 200 bar 50 L cylinders to </w:t>
      </w:r>
      <w:r w:rsidR="00781C22">
        <w:rPr>
          <w:rFonts w:ascii="Arial" w:hAnsi="Arial" w:cs="Arial"/>
          <w:sz w:val="24"/>
          <w:szCs w:val="24"/>
          <w:lang w:bidi="en-US"/>
        </w:rPr>
        <w:t>&gt;</w:t>
      </w:r>
      <w:r w:rsidRPr="00BB3AB1">
        <w:rPr>
          <w:rFonts w:ascii="Arial" w:hAnsi="Arial" w:cs="Arial"/>
          <w:sz w:val="24"/>
          <w:szCs w:val="24"/>
          <w:lang w:bidi="en-US"/>
        </w:rPr>
        <w:t>330 bar in a buffercylinder are required. The buf</w:t>
      </w:r>
      <w:r w:rsidRPr="00BB3AB1">
        <w:rPr>
          <w:rFonts w:ascii="Arial" w:hAnsi="Arial" w:cs="Arial"/>
          <w:sz w:val="24"/>
          <w:szCs w:val="24"/>
          <w:lang w:bidi="en-US"/>
        </w:rPr>
        <w:t>f</w:t>
      </w:r>
      <w:r w:rsidRPr="00BB3AB1">
        <w:rPr>
          <w:rFonts w:ascii="Arial" w:hAnsi="Arial" w:cs="Arial"/>
          <w:sz w:val="24"/>
          <w:szCs w:val="24"/>
          <w:lang w:bidi="en-US"/>
        </w:rPr>
        <w:t>ercylinders are also part of</w:t>
      </w:r>
      <w:r w:rsidR="00C80AB3">
        <w:rPr>
          <w:rFonts w:ascii="Arial" w:hAnsi="Arial" w:cs="Arial"/>
          <w:sz w:val="24"/>
          <w:szCs w:val="24"/>
          <w:lang w:bidi="en-US"/>
        </w:rPr>
        <w:t xml:space="preserve"> the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supply.  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u w:val="single"/>
          <w:lang w:bidi="en-US"/>
        </w:rPr>
        <w:t>Scope of supply:</w:t>
      </w:r>
      <w:r w:rsidRPr="00BB3AB1">
        <w:rPr>
          <w:rFonts w:ascii="Arial" w:hAnsi="Arial" w:cs="Arial"/>
          <w:sz w:val="24"/>
          <w:szCs w:val="24"/>
          <w:lang w:bidi="en-US"/>
        </w:rPr>
        <w:br/>
        <w:t>8 pcs N2-Booster</w:t>
      </w:r>
    </w:p>
    <w:p w:rsid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>8 pcs Buffercylinder</w:t>
      </w:r>
    </w:p>
    <w:p w:rsid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>The vessels are supplied with standard 200 bar 50 L nitrogen cylinders. In suitable facilities are the cylinders connected to the nitr</w:t>
      </w:r>
      <w:r w:rsidRPr="00BB3AB1">
        <w:rPr>
          <w:rFonts w:ascii="Arial" w:hAnsi="Arial" w:cs="Arial"/>
          <w:sz w:val="24"/>
          <w:szCs w:val="24"/>
          <w:lang w:bidi="en-US"/>
        </w:rPr>
        <w:t>o</w:t>
      </w:r>
      <w:r w:rsidRPr="00BB3AB1">
        <w:rPr>
          <w:rFonts w:ascii="Arial" w:hAnsi="Arial" w:cs="Arial"/>
          <w:sz w:val="24"/>
          <w:szCs w:val="24"/>
          <w:lang w:bidi="en-US"/>
        </w:rPr>
        <w:t>gen system. The nitrogen from these cylinders shall by an electrical driven compressor be boosted to a buffercylinder. The buffercy</w:t>
      </w:r>
      <w:r w:rsidRPr="00BB3AB1">
        <w:rPr>
          <w:rFonts w:ascii="Arial" w:hAnsi="Arial" w:cs="Arial"/>
          <w:sz w:val="24"/>
          <w:szCs w:val="24"/>
          <w:lang w:bidi="en-US"/>
        </w:rPr>
        <w:t>l</w:t>
      </w:r>
      <w:r w:rsidRPr="00BB3AB1">
        <w:rPr>
          <w:rFonts w:ascii="Arial" w:hAnsi="Arial" w:cs="Arial"/>
          <w:sz w:val="24"/>
          <w:szCs w:val="24"/>
          <w:lang w:bidi="en-US"/>
        </w:rPr>
        <w:t>inder is connected t</w:t>
      </w:r>
      <w:r>
        <w:rPr>
          <w:rFonts w:ascii="Arial" w:hAnsi="Arial" w:cs="Arial"/>
          <w:sz w:val="24"/>
          <w:szCs w:val="24"/>
          <w:lang w:bidi="en-US"/>
        </w:rPr>
        <w:t>o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N2</w:t>
      </w:r>
      <w:r>
        <w:rPr>
          <w:rFonts w:ascii="Arial" w:hAnsi="Arial" w:cs="Arial"/>
          <w:sz w:val="24"/>
          <w:szCs w:val="24"/>
          <w:lang w:bidi="en-US"/>
        </w:rPr>
        <w:t xml:space="preserve"> system, which runs to the </w:t>
      </w:r>
      <w:r w:rsidRPr="00BB3AB1">
        <w:rPr>
          <w:rFonts w:ascii="Arial" w:hAnsi="Arial" w:cs="Arial"/>
          <w:sz w:val="24"/>
          <w:szCs w:val="24"/>
          <w:lang w:bidi="en-US"/>
        </w:rPr>
        <w:t>helicopter hangar</w:t>
      </w:r>
      <w:r>
        <w:rPr>
          <w:rFonts w:ascii="Arial" w:hAnsi="Arial" w:cs="Arial"/>
          <w:sz w:val="24"/>
          <w:szCs w:val="24"/>
          <w:lang w:bidi="en-US"/>
        </w:rPr>
        <w:t xml:space="preserve"> where a N2 </w:t>
      </w:r>
      <w:r w:rsidR="00F831DA">
        <w:rPr>
          <w:rFonts w:ascii="Arial" w:hAnsi="Arial" w:cs="Arial"/>
          <w:sz w:val="24"/>
          <w:szCs w:val="24"/>
          <w:lang w:bidi="en-US"/>
        </w:rPr>
        <w:t xml:space="preserve">output </w:t>
      </w:r>
      <w:r>
        <w:rPr>
          <w:rFonts w:ascii="Arial" w:hAnsi="Arial" w:cs="Arial"/>
          <w:sz w:val="24"/>
          <w:szCs w:val="24"/>
          <w:lang w:bidi="en-US"/>
        </w:rPr>
        <w:t>panel is placed</w:t>
      </w:r>
      <w:r w:rsidR="00F831DA">
        <w:rPr>
          <w:rFonts w:ascii="Arial" w:hAnsi="Arial" w:cs="Arial"/>
          <w:sz w:val="24"/>
          <w:szCs w:val="24"/>
          <w:lang w:bidi="en-US"/>
        </w:rPr>
        <w:t>.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 xml:space="preserve">See drawing “Nitrogen System PI&amp;D” (698.10.566.000.507). “N2-Booster” and “Buffer” (cylinder) </w:t>
      </w:r>
      <w:r>
        <w:rPr>
          <w:rFonts w:ascii="Arial" w:hAnsi="Arial" w:cs="Arial"/>
          <w:sz w:val="24"/>
          <w:szCs w:val="24"/>
          <w:lang w:bidi="en-US"/>
        </w:rPr>
        <w:t>marked with red on PI&amp;D</w:t>
      </w:r>
      <w:r w:rsidRPr="00BB3AB1">
        <w:rPr>
          <w:rFonts w:ascii="Arial" w:hAnsi="Arial" w:cs="Arial"/>
          <w:sz w:val="24"/>
          <w:szCs w:val="24"/>
          <w:lang w:bidi="en-US"/>
        </w:rPr>
        <w:t>.</w:t>
      </w:r>
    </w:p>
    <w:p w:rsid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>The N2-Booster and buffercylinder will be placed in closed rooms with direct access to open deck. The rooms are mostly dry, but equipped with only naturally ventilation so a marine environment</w:t>
      </w:r>
      <w:r w:rsidR="00C80AB3">
        <w:rPr>
          <w:rFonts w:ascii="Arial" w:hAnsi="Arial" w:cs="Arial"/>
          <w:sz w:val="24"/>
          <w:szCs w:val="24"/>
          <w:lang w:bidi="en-US"/>
        </w:rPr>
        <w:t xml:space="preserve"> is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to be expected. The temperature in the rooms will follow the ou</w:t>
      </w:r>
      <w:r w:rsidRPr="00BB3AB1">
        <w:rPr>
          <w:rFonts w:ascii="Arial" w:hAnsi="Arial" w:cs="Arial"/>
          <w:sz w:val="24"/>
          <w:szCs w:val="24"/>
          <w:lang w:bidi="en-US"/>
        </w:rPr>
        <w:t>t</w:t>
      </w:r>
      <w:r w:rsidRPr="00BB3AB1">
        <w:rPr>
          <w:rFonts w:ascii="Arial" w:hAnsi="Arial" w:cs="Arial"/>
          <w:sz w:val="24"/>
          <w:szCs w:val="24"/>
          <w:lang w:bidi="en-US"/>
        </w:rPr>
        <w:t>door surroundings.</w:t>
      </w:r>
      <w:r w:rsidRPr="00BB3AB1">
        <w:rPr>
          <w:rFonts w:ascii="Arial" w:hAnsi="Arial" w:cs="Arial"/>
          <w:sz w:val="24"/>
          <w:szCs w:val="24"/>
          <w:lang w:bidi="en-US"/>
        </w:rPr>
        <w:br/>
      </w:r>
      <w:r w:rsidRPr="00BB3AB1">
        <w:rPr>
          <w:rFonts w:ascii="Arial" w:hAnsi="Arial" w:cs="Arial"/>
          <w:sz w:val="24"/>
          <w:szCs w:val="24"/>
          <w:lang w:bidi="en-US"/>
        </w:rPr>
        <w:lastRenderedPageBreak/>
        <w:br/>
        <w:t>The room</w:t>
      </w:r>
      <w:r w:rsidR="00F831DA">
        <w:rPr>
          <w:rFonts w:ascii="Arial" w:hAnsi="Arial" w:cs="Arial"/>
          <w:sz w:val="24"/>
          <w:szCs w:val="24"/>
          <w:lang w:bidi="en-US"/>
        </w:rPr>
        <w:t xml:space="preserve"> which shall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contain the N2-booster is small </w:t>
      </w:r>
      <w:r w:rsidR="00F831DA">
        <w:rPr>
          <w:rFonts w:ascii="Arial" w:hAnsi="Arial" w:cs="Arial"/>
          <w:sz w:val="24"/>
          <w:szCs w:val="24"/>
          <w:lang w:bidi="en-US"/>
        </w:rPr>
        <w:t>and contains other mechanical equipment. The N2-Booster will be bolted to a foundation, which will make it easy for technicians to dismount the N2-booster to gain access to other equipment.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C80AB3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Helicopter technicians use nitrogen</w:t>
      </w:r>
      <w:r w:rsidR="00BB3AB1" w:rsidRPr="00BB3AB1">
        <w:rPr>
          <w:rFonts w:ascii="Arial" w:hAnsi="Arial" w:cs="Arial"/>
          <w:sz w:val="24"/>
          <w:szCs w:val="24"/>
          <w:lang w:bidi="en-US"/>
        </w:rPr>
        <w:t xml:space="preserve"> to service to </w:t>
      </w:r>
      <w:r>
        <w:rPr>
          <w:rFonts w:ascii="Arial" w:hAnsi="Arial" w:cs="Arial"/>
          <w:sz w:val="24"/>
          <w:szCs w:val="24"/>
          <w:lang w:bidi="en-US"/>
        </w:rPr>
        <w:t xml:space="preserve">the </w:t>
      </w:r>
      <w:r w:rsidR="00BB3AB1" w:rsidRPr="00BB3AB1">
        <w:rPr>
          <w:rFonts w:ascii="Arial" w:hAnsi="Arial" w:cs="Arial"/>
          <w:sz w:val="24"/>
          <w:szCs w:val="24"/>
          <w:lang w:bidi="en-US"/>
        </w:rPr>
        <w:t>helicopter on a weekly basis, mostly low pressure (0-20 bar). On a m</w:t>
      </w:r>
      <w:r>
        <w:rPr>
          <w:rFonts w:ascii="Arial" w:hAnsi="Arial" w:cs="Arial"/>
          <w:sz w:val="24"/>
          <w:szCs w:val="24"/>
          <w:lang w:bidi="en-US"/>
        </w:rPr>
        <w:t>onthly basis high pressure nitrogen is used (0-330 bar). DALO has</w:t>
      </w:r>
      <w:r w:rsidR="00BB3AB1" w:rsidRPr="00BB3AB1">
        <w:rPr>
          <w:rFonts w:ascii="Arial" w:hAnsi="Arial" w:cs="Arial"/>
          <w:sz w:val="24"/>
          <w:szCs w:val="24"/>
          <w:lang w:bidi="en-US"/>
        </w:rPr>
        <w:t xml:space="preserve"> no recordings which can be used to estimate an average volume used of N2. 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>The technicians connect hoses/tools to the N2 panel in</w:t>
      </w:r>
      <w:r w:rsidR="00C80AB3">
        <w:rPr>
          <w:rFonts w:ascii="Arial" w:hAnsi="Arial" w:cs="Arial"/>
          <w:sz w:val="24"/>
          <w:szCs w:val="24"/>
          <w:lang w:bidi="en-US"/>
        </w:rPr>
        <w:t xml:space="preserve"> the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hangar and through the panel use/drain N2 from the buffercylinder to pressurize components on the helicopter or mobile cylinder.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>When the pressure on the buffercylinder has dropped to under the required pressure, will the technicians manually start the N2-booster and fill the buffercylinder. The N2-Booster shall automatically stop when the pressure has reached max pressure (330 bar).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13618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</w:p>
    <w:p w:rsidR="00BB3AB1" w:rsidRDefault="00BB3AB1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  <w:r w:rsidRPr="00BB3AB1">
        <w:rPr>
          <w:rFonts w:ascii="Arial" w:hAnsi="Arial" w:cs="Arial"/>
          <w:b/>
          <w:noProof/>
          <w:sz w:val="24"/>
          <w:szCs w:val="24"/>
          <w:lang w:val="da-DK" w:eastAsia="da-DK"/>
        </w:rPr>
        <w:lastRenderedPageBreak/>
        <w:drawing>
          <wp:inline distT="0" distB="0" distL="0" distR="0">
            <wp:extent cx="6700726" cy="4736619"/>
            <wp:effectExtent l="19050" t="0" r="4874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77" t="1534" r="978" b="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527" cy="473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DA" w:rsidRDefault="00BB3AB1" w:rsidP="00F831DA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Nitrogen System PI&amp;D</w:t>
      </w: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BB3AB1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</w:p>
    <w:p w:rsidR="00BB3AB1" w:rsidRDefault="00BB3AB1" w:rsidP="00BB3AB1">
      <w:pPr>
        <w:rPr>
          <w:rFonts w:ascii="Arial" w:hAnsi="Arial" w:cs="Arial"/>
          <w:sz w:val="24"/>
          <w:szCs w:val="24"/>
        </w:rPr>
      </w:pPr>
    </w:p>
    <w:p w:rsidR="00C751AD" w:rsidRDefault="00204BD1" w:rsidP="00BB3AB1">
      <w:p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 </w:t>
      </w:r>
    </w:p>
    <w:p w:rsidR="009038C8" w:rsidRPr="00025B88" w:rsidRDefault="009038C8" w:rsidP="00BB3AB1">
      <w:pPr>
        <w:rPr>
          <w:rFonts w:ascii="Arial" w:hAnsi="Arial" w:cs="Arial"/>
          <w:sz w:val="24"/>
          <w:szCs w:val="24"/>
        </w:rPr>
      </w:pP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BB3AB1">
        <w:tc>
          <w:tcPr>
            <w:tcW w:w="526" w:type="dxa"/>
            <w:vAlign w:val="center"/>
          </w:tcPr>
          <w:p w:rsidR="00B51208" w:rsidRPr="00BB3AB1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B3AB1" w:rsidRDefault="00BB3AB1" w:rsidP="00BB3AB1">
            <w:pPr>
              <w:pStyle w:val="Opstilling-punkttegn"/>
              <w:numPr>
                <w:ilvl w:val="0"/>
                <w:numId w:val="0"/>
              </w:numPr>
              <w:ind w:left="3" w:hanging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6F3F" w:rsidRPr="00BB3AB1" w:rsidRDefault="00BB3AB1" w:rsidP="00BB3AB1">
            <w:pPr>
              <w:pStyle w:val="Opstilling-punkttegn"/>
              <w:numPr>
                <w:ilvl w:val="0"/>
                <w:numId w:val="0"/>
              </w:numPr>
              <w:ind w:left="3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AB1">
              <w:rPr>
                <w:rFonts w:asciiTheme="minorHAnsi" w:hAnsiTheme="minorHAnsi" w:cstheme="minorHAnsi"/>
                <w:b/>
                <w:sz w:val="24"/>
                <w:szCs w:val="24"/>
              </w:rPr>
              <w:t>N2-Booster</w:t>
            </w:r>
          </w:p>
        </w:tc>
        <w:tc>
          <w:tcPr>
            <w:tcW w:w="1101" w:type="dxa"/>
            <w:vAlign w:val="center"/>
          </w:tcPr>
          <w:p w:rsidR="00F5760B" w:rsidRPr="00BB3AB1" w:rsidRDefault="00F5760B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F5760B" w:rsidRPr="00BB3AB1" w:rsidRDefault="00F5760B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0B" w:rsidRPr="00BB3AB1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BB3AB1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BB3AB1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:rsidTr="004874D7">
        <w:tc>
          <w:tcPr>
            <w:tcW w:w="526" w:type="dxa"/>
            <w:vAlign w:val="center"/>
          </w:tcPr>
          <w:p w:rsidR="00B51208" w:rsidRPr="00BB3AB1" w:rsidRDefault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AB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51208" w:rsidRPr="00BB3AB1" w:rsidRDefault="00BB3AB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Motor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B3AB1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The N2-Booster shall be driven by an electrical motor.</w:t>
            </w:r>
          </w:p>
        </w:tc>
        <w:tc>
          <w:tcPr>
            <w:tcW w:w="1101" w:type="dxa"/>
            <w:vAlign w:val="center"/>
          </w:tcPr>
          <w:p w:rsidR="00F5760B" w:rsidRPr="00BB3AB1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D0A4F" w:rsidRPr="00BB3AB1" w:rsidRDefault="002D0A4F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2D0A4F" w:rsidRPr="00BB3AB1" w:rsidRDefault="002D0A4F" w:rsidP="002D0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:rsidR="00F5760B" w:rsidRPr="00BB3AB1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BB3AB1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BB3AB1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080E7B" w:rsidTr="004874D7">
        <w:trPr>
          <w:trHeight w:val="1175"/>
        </w:trPr>
        <w:tc>
          <w:tcPr>
            <w:tcW w:w="526" w:type="dxa"/>
            <w:vAlign w:val="center"/>
          </w:tcPr>
          <w:p w:rsidR="001A0726" w:rsidRPr="00BB3AB1" w:rsidRDefault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AB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A18B6" w:rsidRDefault="00BB3AB1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Electrical Power Supply</w:t>
            </w:r>
          </w:p>
          <w:p w:rsidR="00BB3AB1" w:rsidRPr="00BB3AB1" w:rsidRDefault="00781C22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The electrical motor shall be </w:t>
            </w:r>
            <w:r w:rsidR="00BB3AB1">
              <w:rPr>
                <w:rFonts w:ascii="Tahoma" w:hAnsi="Tahoma" w:cs="Tahoma"/>
              </w:rPr>
              <w:t>sup</w:t>
            </w:r>
            <w:r>
              <w:rPr>
                <w:rFonts w:ascii="Tahoma" w:hAnsi="Tahoma" w:cs="Tahoma"/>
              </w:rPr>
              <w:t>plied with</w:t>
            </w:r>
            <w:r w:rsidR="00BB3AB1">
              <w:rPr>
                <w:rFonts w:ascii="Tahoma" w:hAnsi="Tahoma" w:cs="Tahoma"/>
              </w:rPr>
              <w:t>: 440V, 60Hz, 3 Phase without ne</w:t>
            </w:r>
            <w:r w:rsidR="00BB3AB1">
              <w:rPr>
                <w:rFonts w:ascii="Tahoma" w:hAnsi="Tahoma" w:cs="Tahoma"/>
              </w:rPr>
              <w:t>u</w:t>
            </w:r>
            <w:r w:rsidR="00BB3AB1">
              <w:rPr>
                <w:rFonts w:ascii="Tahoma" w:hAnsi="Tahoma" w:cs="Tahoma"/>
              </w:rPr>
              <w:t>tral, Isolated network.</w:t>
            </w:r>
          </w:p>
          <w:p w:rsidR="007B27EF" w:rsidRPr="00BB3AB1" w:rsidRDefault="007B27EF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1A0726" w:rsidRPr="00BB3AB1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1A0726" w:rsidRPr="00BB3AB1" w:rsidRDefault="001A0726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1A0726" w:rsidRPr="00BB3AB1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1A0726" w:rsidRPr="00BB3AB1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8A18B6" w:rsidRPr="00BB3AB1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B3AB1" w:rsidRDefault="00BB3AB1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AB1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Electrical</w:t>
            </w:r>
            <w:r w:rsidR="00BB3AB1">
              <w:rPr>
                <w:rFonts w:ascii="Tahoma" w:hAnsi="Tahoma" w:cs="Tahoma"/>
              </w:rPr>
              <w:t xml:space="preserve"> System</w:t>
            </w:r>
          </w:p>
          <w:p w:rsidR="00BB3AB1" w:rsidRPr="00BB3AB1" w:rsidRDefault="00781C22" w:rsidP="00781C2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Water ingress protection, shall be</w:t>
            </w:r>
            <w:r w:rsidR="00BB3AB1">
              <w:rPr>
                <w:rFonts w:ascii="Tahoma" w:hAnsi="Tahoma" w:cs="Tahoma"/>
              </w:rPr>
              <w:t xml:space="preserve"> min</w:t>
            </w:r>
            <w:r w:rsidR="00BB3AB1">
              <w:rPr>
                <w:rFonts w:ascii="Tahoma" w:hAnsi="Tahoma" w:cs="Tahoma"/>
              </w:rPr>
              <w:t>i</w:t>
            </w:r>
            <w:r w:rsidR="00BB3AB1">
              <w:rPr>
                <w:rFonts w:ascii="Tahoma" w:hAnsi="Tahoma" w:cs="Tahoma"/>
              </w:rPr>
              <w:t>mum IP33</w:t>
            </w:r>
            <w:r>
              <w:rPr>
                <w:rFonts w:ascii="Tahoma" w:hAnsi="Tahoma" w:cs="Tahoma"/>
              </w:rPr>
              <w:t xml:space="preserve"> or equivalent.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B3AB1" w:rsidRDefault="00E15E49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BB3AB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B3AB1" w:rsidRDefault="00BB3AB1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AB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(1/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The N2-Booster shall compress nitrogen.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B3AB1" w:rsidRDefault="00E15E49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34668B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(2/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110A0B">
              <w:rPr>
                <w:rFonts w:ascii="Tahoma" w:hAnsi="Tahoma" w:cs="Tahoma"/>
              </w:rPr>
              <w:t>Working inlet pressure 5-200 bar, as minimum.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80AB3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(3/8)</w:t>
            </w:r>
          </w:p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Shall be equipped with a inlet low sensor which automatically stops the compre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sor when inlet pressure is below 5 bar.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Pr="00BB3AB1" w:rsidRDefault="00C24C5F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80AB3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(4/8)</w:t>
            </w:r>
          </w:p>
          <w:p w:rsidR="00C80AB3" w:rsidRDefault="00C80AB3" w:rsidP="00C80A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Shall be equipped with a vacuum sensor which automatically stops the compre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sor in case of vacuum in the system.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Pr="00BB3AB1" w:rsidRDefault="00C24C5F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</w:t>
            </w:r>
            <w:r w:rsidR="00C80AB3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/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Outlet pressure up to 350 bar.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80AB3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(6/8)</w:t>
            </w:r>
          </w:p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Shall be equipped with safety valves on outlet sides.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Pr="00BB3AB1" w:rsidRDefault="00C24C5F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</w:t>
            </w:r>
            <w:r w:rsidR="00C80AB3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/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1E4A8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Outlet pressure shall be adjustable</w:t>
            </w:r>
            <w:r w:rsidR="00BB3AB1">
              <w:rPr>
                <w:rFonts w:ascii="Tahoma" w:hAnsi="Tahoma" w:cs="Tahoma"/>
              </w:rPr>
              <w:t xml:space="preserve"> b</w:t>
            </w:r>
            <w:r w:rsidR="00BB3AB1">
              <w:rPr>
                <w:rFonts w:ascii="Tahoma" w:hAnsi="Tahoma" w:cs="Tahoma"/>
              </w:rPr>
              <w:t>e</w:t>
            </w:r>
            <w:r w:rsidR="00BB3AB1">
              <w:rPr>
                <w:rFonts w:ascii="Tahoma" w:hAnsi="Tahoma" w:cs="Tahoma"/>
              </w:rPr>
              <w:t>tween 300-350 bar, as minimum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/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453FAF">
              <w:rPr>
                <w:rFonts w:ascii="Tahoma" w:hAnsi="Tahoma" w:cs="Tahoma"/>
                <w:lang w:val="da-DK"/>
              </w:rPr>
              <w:t>Minimum F.A.D.:</w:t>
            </w:r>
            <w:r w:rsidRPr="00453FAF">
              <w:rPr>
                <w:rFonts w:ascii="Tahoma" w:hAnsi="Tahoma" w:cs="Tahoma"/>
                <w:lang w:val="da-DK"/>
              </w:rPr>
              <w:br/>
              <w:t>110 L/min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>
              <w:rPr>
                <w:rFonts w:cstheme="minorHAnsi"/>
                <w:b/>
                <w:sz w:val="24"/>
                <w:szCs w:val="24"/>
                <w:lang w:val="da-DK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 w:rsidRPr="00A03318">
              <w:rPr>
                <w:rFonts w:ascii="Tahoma" w:hAnsi="Tahoma" w:cs="Tahoma"/>
              </w:rPr>
              <w:t>Working conditions</w:t>
            </w:r>
            <w:r>
              <w:rPr>
                <w:rFonts w:ascii="Tahoma" w:hAnsi="Tahoma" w:cs="Tahoma"/>
              </w:rPr>
              <w:t xml:space="preserve"> </w:t>
            </w:r>
            <w:r w:rsidR="00C80AB3">
              <w:rPr>
                <w:rFonts w:ascii="Tahoma" w:hAnsi="Tahoma" w:cs="Tahoma"/>
              </w:rPr>
              <w:t>(1/2)</w:t>
            </w:r>
          </w:p>
          <w:p w:rsidR="00BB3AB1" w:rsidRPr="00BB3AB1" w:rsidRDefault="00BB3AB1" w:rsidP="00C80A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A03318">
              <w:rPr>
                <w:rFonts w:ascii="Tahoma" w:hAnsi="Tahoma" w:cs="Tahoma"/>
              </w:rPr>
              <w:t xml:space="preserve">The N2-Booster shall operate in </w:t>
            </w:r>
            <w:r>
              <w:rPr>
                <w:rFonts w:ascii="Tahoma" w:hAnsi="Tahoma" w:cs="Tahoma"/>
              </w:rPr>
              <w:t>min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mum following </w:t>
            </w:r>
            <w:r w:rsidR="001E4A87">
              <w:rPr>
                <w:rFonts w:ascii="Tahoma" w:hAnsi="Tahoma" w:cs="Tahoma"/>
              </w:rPr>
              <w:t>temperature</w:t>
            </w:r>
            <w:r w:rsidR="00781C22">
              <w:rPr>
                <w:rFonts w:ascii="Tahoma" w:hAnsi="Tahoma" w:cs="Tahoma"/>
              </w:rPr>
              <w:t xml:space="preserve"> range: </w:t>
            </w:r>
            <w:r w:rsidR="00C80AB3">
              <w:rPr>
                <w:rFonts w:ascii="Tahoma" w:hAnsi="Tahoma" w:cs="Tahoma"/>
              </w:rPr>
              <w:t>+</w:t>
            </w:r>
            <w:r w:rsidR="00781C22">
              <w:rPr>
                <w:rFonts w:ascii="Tahoma" w:hAnsi="Tahoma" w:cs="Tahoma"/>
              </w:rPr>
              <w:t>5 to +40</w:t>
            </w:r>
            <w:r>
              <w:rPr>
                <w:rFonts w:ascii="Tahoma" w:hAnsi="Tahoma" w:cs="Tahoma"/>
              </w:rPr>
              <w:t xml:space="preserve"> </w:t>
            </w:r>
            <w:r w:rsidR="001E4A87">
              <w:rPr>
                <w:rFonts w:ascii="Tahoma" w:hAnsi="Tahoma" w:cs="Tahoma"/>
              </w:rPr>
              <w:t>Celsius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34668B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80AB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Working conditions (2/2)</w:t>
            </w:r>
          </w:p>
          <w:p w:rsidR="00BB3AB1" w:rsidRPr="00BB3AB1" w:rsidRDefault="00C80AB3" w:rsidP="00C80A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All parts of product</w:t>
            </w:r>
            <w:r w:rsidR="001E4A87">
              <w:rPr>
                <w:rFonts w:ascii="Tahoma" w:hAnsi="Tahoma" w:cs="Tahoma"/>
              </w:rPr>
              <w:t xml:space="preserve"> shall be surface treated</w:t>
            </w:r>
            <w:r w:rsidR="00BB3AB1">
              <w:rPr>
                <w:rFonts w:ascii="Tahoma" w:hAnsi="Tahoma" w:cs="Tahoma"/>
              </w:rPr>
              <w:t xml:space="preserve"> to withstand</w:t>
            </w:r>
            <w:r>
              <w:rPr>
                <w:rFonts w:ascii="Tahoma" w:hAnsi="Tahoma" w:cs="Tahoma"/>
              </w:rPr>
              <w:t xml:space="preserve"> a marine enviro</w:t>
            </w:r>
            <w:r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ment.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Steel frame (1/2)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The N2-Booster shall be mounted in a steel frame / crash frame to protect the N2-Nooster.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Steel frame (2/2)</w:t>
            </w:r>
          </w:p>
          <w:p w:rsidR="00BB3AB1" w:rsidRPr="00BB3AB1" w:rsidRDefault="00BB3AB1" w:rsidP="00BB3AB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steel frame shall be equipped with lashing eyes (4 pcs), one in each corner on top of the frame, for lifting/craning.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Dimensions</w:t>
            </w:r>
          </w:p>
          <w:p w:rsidR="00BB3AB1" w:rsidRDefault="00BB3AB1" w:rsidP="001E4A87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Overall dimensions of N2-Booster with steel frame shall maximum be:</w:t>
            </w:r>
            <w:r>
              <w:rPr>
                <w:rFonts w:ascii="Tahoma" w:hAnsi="Tahoma" w:cs="Tahoma"/>
              </w:rPr>
              <w:br/>
            </w:r>
            <w:r w:rsidR="001E4A87">
              <w:rPr>
                <w:rFonts w:ascii="Tahoma" w:hAnsi="Tahoma" w:cs="Tahoma"/>
              </w:rPr>
              <w:t>Length</w:t>
            </w:r>
            <w:r>
              <w:rPr>
                <w:rFonts w:ascii="Tahoma" w:hAnsi="Tahoma" w:cs="Tahoma"/>
              </w:rPr>
              <w:t>: 850 mm</w:t>
            </w:r>
          </w:p>
          <w:p w:rsidR="00BB3AB1" w:rsidRPr="00BB3AB1" w:rsidRDefault="00BB3AB1" w:rsidP="001E4A8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Width: 450 mm</w:t>
            </w:r>
            <w:r>
              <w:rPr>
                <w:rFonts w:ascii="Tahoma" w:hAnsi="Tahoma" w:cs="Tahoma"/>
              </w:rPr>
              <w:br/>
            </w:r>
            <w:r w:rsidR="001E4A87">
              <w:rPr>
                <w:rFonts w:ascii="Tahoma" w:hAnsi="Tahoma" w:cs="Tahoma"/>
              </w:rPr>
              <w:t>Height</w:t>
            </w:r>
            <w:r>
              <w:rPr>
                <w:rFonts w:ascii="Tahoma" w:hAnsi="Tahoma" w:cs="Tahoma"/>
              </w:rPr>
              <w:t>: 650 mm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781C22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inform dimensions of your product.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Control (1/</w:t>
            </w:r>
            <w:r w:rsidR="00C80AB3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Control panel </w:t>
            </w:r>
            <w:r w:rsidR="001E4A87">
              <w:rPr>
                <w:rFonts w:ascii="Tahoma" w:hAnsi="Tahoma" w:cs="Tahoma"/>
              </w:rPr>
              <w:t xml:space="preserve">shall be </w:t>
            </w:r>
            <w:r>
              <w:rPr>
                <w:rFonts w:ascii="Tahoma" w:hAnsi="Tahoma" w:cs="Tahoma"/>
              </w:rPr>
              <w:t>equipped with START/STOP and pressure gauges to see inlet and outlet</w:t>
            </w:r>
            <w:r w:rsidR="001E4A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pressure.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Control (2/</w:t>
            </w:r>
            <w:r w:rsidR="00C80AB3">
              <w:rPr>
                <w:rFonts w:ascii="Tahoma" w:hAnsi="Tahoma" w:cs="Tahoma"/>
              </w:rPr>
              <w:t>3)</w:t>
            </w:r>
          </w:p>
          <w:p w:rsidR="00BB3AB1" w:rsidRPr="00BB3AB1" w:rsidRDefault="001E4A87" w:rsidP="001974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The N2-Booster shall be manually star</w:t>
            </w:r>
            <w:r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ed and stop automatically when required maximum pressure (330 bar) is reached.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80AB3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Control (3/3)</w:t>
            </w:r>
          </w:p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shall be possible to decant nitrogen through the compressor to the buffer cylinder.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Pr="00BB3AB1" w:rsidRDefault="00E152F7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Commissioning</w:t>
            </w:r>
          </w:p>
          <w:p w:rsidR="00BB3AB1" w:rsidRPr="00BB3AB1" w:rsidRDefault="001E4A8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The N2-booster shall</w:t>
            </w:r>
            <w:r w:rsidR="00BB3AB1">
              <w:rPr>
                <w:rFonts w:ascii="Tahoma" w:hAnsi="Tahoma" w:cs="Tahoma"/>
              </w:rPr>
              <w:t xml:space="preserve"> be delivered fully commissioned (pressure setting adjusted </w:t>
            </w:r>
            <w:r w:rsidR="00BB3AB1">
              <w:rPr>
                <w:rFonts w:ascii="Tahoma" w:hAnsi="Tahoma" w:cs="Tahoma"/>
              </w:rPr>
              <w:lastRenderedPageBreak/>
              <w:t>to 330 bar, oil on compressor) so the N2-booster is ready to work after insta</w:t>
            </w:r>
            <w:r w:rsidR="00BB3AB1">
              <w:rPr>
                <w:rFonts w:ascii="Tahoma" w:hAnsi="Tahoma" w:cs="Tahoma"/>
              </w:rPr>
              <w:t>l</w:t>
            </w:r>
            <w:r w:rsidR="00BB3AB1">
              <w:rPr>
                <w:rFonts w:ascii="Tahoma" w:hAnsi="Tahoma" w:cs="Tahoma"/>
              </w:rPr>
              <w:t>lation.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4A87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7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7" w:rsidRDefault="001E4A8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Documentation</w:t>
            </w:r>
          </w:p>
          <w:p w:rsidR="001E4A87" w:rsidRDefault="001E4A8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Supplier shall provide a USER MANUAL, </w:t>
            </w:r>
            <w:r w:rsidR="00C80AB3">
              <w:rPr>
                <w:rFonts w:ascii="Tahoma" w:hAnsi="Tahoma" w:cs="Tahoma"/>
              </w:rPr>
              <w:t>with</w:t>
            </w:r>
            <w:r w:rsidR="00FA56E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at least</w:t>
            </w:r>
            <w:r w:rsidR="00C80AB3">
              <w:rPr>
                <w:rFonts w:ascii="Tahoma" w:hAnsi="Tahoma" w:cs="Tahoma"/>
              </w:rPr>
              <w:t xml:space="preserve"> the</w:t>
            </w:r>
            <w:r>
              <w:rPr>
                <w:rFonts w:ascii="Tahoma" w:hAnsi="Tahoma" w:cs="Tahoma"/>
              </w:rPr>
              <w:t xml:space="preserve"> following subjects: Sy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tem description, “how-to-use” guide, maintenance procedures.</w:t>
            </w:r>
          </w:p>
          <w:p w:rsidR="001E4A87" w:rsidRDefault="001E4A8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7" w:rsidRPr="00BB3AB1" w:rsidRDefault="001E4A87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7" w:rsidRPr="00BB3AB1" w:rsidRDefault="001E4A8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7" w:rsidRPr="00BB3AB1" w:rsidRDefault="001E4A8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7" w:rsidRPr="00BB3AB1" w:rsidRDefault="001E4A8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7" w:rsidRPr="00BB3AB1" w:rsidRDefault="001E4A87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A74C8" w:rsidRDefault="000A74C8">
      <w:bookmarkStart w:id="0" w:name="_GoBack"/>
      <w:bookmarkEnd w:id="0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BB3AB1" w:rsidRPr="00BB3AB1" w:rsidTr="0088302E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BB3AB1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88302E" w:rsidRDefault="0088302E" w:rsidP="008830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02E">
              <w:rPr>
                <w:rFonts w:asciiTheme="minorHAnsi" w:hAnsiTheme="minorHAnsi" w:cstheme="minorHAnsi"/>
                <w:b/>
                <w:sz w:val="24"/>
                <w:szCs w:val="24"/>
              </w:rPr>
              <w:t>Buffercylinder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BB3AB1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A74C8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8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8" w:rsidRPr="001E4A87" w:rsidRDefault="000A74C8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shall be possible to charge the cyli</w:t>
            </w:r>
            <w:r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der with up to 350 bar nitrogen.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8" w:rsidRPr="00BB3AB1" w:rsidRDefault="000A74C8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8" w:rsidRPr="00BB3AB1" w:rsidRDefault="000A74C8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8" w:rsidRPr="00BB3AB1" w:rsidRDefault="000A74C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8" w:rsidRPr="00BB3AB1" w:rsidRDefault="000A74C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8" w:rsidRPr="00BB3AB1" w:rsidRDefault="000A74C8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1E4A87" w:rsidRDefault="0088302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 w:rsidRPr="001E4A87">
              <w:rPr>
                <w:rFonts w:ascii="Tahoma" w:hAnsi="Tahoma" w:cs="Tahoma"/>
              </w:rPr>
              <w:t>Cylinder</w:t>
            </w:r>
            <w:r w:rsidR="001E4A87" w:rsidRPr="001E4A87">
              <w:rPr>
                <w:rFonts w:ascii="Tahoma" w:hAnsi="Tahoma" w:cs="Tahoma"/>
              </w:rPr>
              <w:t xml:space="preserve"> shall be of</w:t>
            </w:r>
            <w:r w:rsidR="00C80AB3">
              <w:rPr>
                <w:rFonts w:ascii="Tahoma" w:hAnsi="Tahoma" w:cs="Tahoma"/>
              </w:rPr>
              <w:t xml:space="preserve"> the</w:t>
            </w:r>
            <w:r w:rsidR="001E4A87" w:rsidRPr="001E4A87">
              <w:rPr>
                <w:rFonts w:ascii="Tahoma" w:hAnsi="Tahoma" w:cs="Tahoma"/>
              </w:rPr>
              <w:t xml:space="preserve"> f</w:t>
            </w:r>
            <w:r w:rsidR="001E4A87">
              <w:rPr>
                <w:rFonts w:ascii="Tahoma" w:hAnsi="Tahoma" w:cs="Tahoma"/>
              </w:rPr>
              <w:t>ollowing type:</w:t>
            </w:r>
          </w:p>
          <w:p w:rsidR="0088302E" w:rsidRDefault="001E4A87" w:rsidP="008830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a-DK"/>
              </w:rPr>
              <w:t xml:space="preserve">HP Cylinder 50 </w:t>
            </w:r>
            <w:r w:rsidR="0088302E" w:rsidRPr="00EF6653">
              <w:rPr>
                <w:rFonts w:ascii="Tahoma" w:hAnsi="Tahoma" w:cs="Tahoma"/>
                <w:lang w:val="da-DK"/>
              </w:rPr>
              <w:t xml:space="preserve">L 350 Bar. </w:t>
            </w:r>
            <w:r w:rsidR="0088302E" w:rsidRPr="00453FAF">
              <w:rPr>
                <w:rFonts w:ascii="Tahoma" w:hAnsi="Tahoma" w:cs="Tahoma"/>
                <w:lang w:val="da-DK"/>
              </w:rPr>
              <w:t>Nitrogen Cu</w:t>
            </w:r>
            <w:r w:rsidR="0088302E" w:rsidRPr="00453FAF">
              <w:rPr>
                <w:rFonts w:ascii="Tahoma" w:hAnsi="Tahoma" w:cs="Tahoma"/>
                <w:lang w:val="da-DK"/>
              </w:rPr>
              <w:t>l</w:t>
            </w:r>
            <w:r w:rsidR="0088302E" w:rsidRPr="00453FAF">
              <w:rPr>
                <w:rFonts w:ascii="Tahoma" w:hAnsi="Tahoma" w:cs="Tahoma"/>
                <w:lang w:val="da-DK"/>
              </w:rPr>
              <w:t xml:space="preserve">inder Acc. </w:t>
            </w:r>
            <w:r w:rsidR="0088302E" w:rsidRPr="00EF6653">
              <w:rPr>
                <w:rFonts w:ascii="Tahoma" w:hAnsi="Tahoma" w:cs="Tahoma"/>
              </w:rPr>
              <w:t>To ISO 9809</w:t>
            </w:r>
            <w:r w:rsidR="007B2FBB">
              <w:rPr>
                <w:rFonts w:ascii="Tahoma" w:hAnsi="Tahoma" w:cs="Tahoma"/>
              </w:rPr>
              <w:t>-2 norm and d</w:t>
            </w:r>
            <w:r w:rsidR="007B2FBB">
              <w:rPr>
                <w:rFonts w:ascii="Tahoma" w:hAnsi="Tahoma" w:cs="Tahoma"/>
              </w:rPr>
              <w:t>i</w:t>
            </w:r>
            <w:r w:rsidR="007B2FBB">
              <w:rPr>
                <w:rFonts w:ascii="Tahoma" w:hAnsi="Tahoma" w:cs="Tahoma"/>
              </w:rPr>
              <w:t>rective TPED (”PI</w:t>
            </w:r>
            <w:r w:rsidR="0088302E" w:rsidRPr="00EF6653">
              <w:rPr>
                <w:rFonts w:ascii="Tahoma" w:hAnsi="Tahoma" w:cs="Tahoma"/>
              </w:rPr>
              <w:t>” marked). Thread in cylinder neck: 25E – Wi</w:t>
            </w:r>
            <w:r w:rsidR="0088302E">
              <w:rPr>
                <w:rFonts w:ascii="Tahoma" w:hAnsi="Tahoma" w:cs="Tahoma"/>
              </w:rPr>
              <w:t xml:space="preserve">th neck ring W80. </w:t>
            </w:r>
          </w:p>
          <w:p w:rsidR="0088302E" w:rsidRPr="00BB3AB1" w:rsidRDefault="0088302E" w:rsidP="008830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Or equivalent.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A74C8" w:rsidRDefault="000A74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BB3AB1" w:rsidRPr="00BB3AB1" w:rsidTr="0088302E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BB3AB1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88302E" w:rsidRDefault="003E3985" w:rsidP="008830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  <w:r w:rsidR="0088302E" w:rsidRPr="008830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Requirements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BB3AB1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302E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2E" w:rsidRPr="004439A2" w:rsidRDefault="004439A2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39A2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E" w:rsidRPr="009C1852" w:rsidRDefault="009C1852" w:rsidP="001861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product shall comply with Danish Working Environment Authority applic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ble rules:</w:t>
            </w:r>
            <w:r w:rsidRPr="009C1852">
              <w:rPr>
                <w:rFonts w:ascii="Tahoma" w:hAnsi="Tahoma" w:cs="Tahoma"/>
              </w:rPr>
              <w:br/>
              <w:t>”Maskiner og Maskinanlæg</w:t>
            </w:r>
            <w:r w:rsidRPr="009C1852">
              <w:rPr>
                <w:rFonts w:ascii="Tahoma" w:hAnsi="Tahoma" w:cs="Tahoma"/>
              </w:rPr>
              <w:br/>
              <w:t xml:space="preserve">At. </w:t>
            </w:r>
            <w:r w:rsidRPr="009C1852">
              <w:rPr>
                <w:rFonts w:ascii="Tahoma" w:hAnsi="Tahoma" w:cs="Tahoma"/>
                <w:lang w:val="da-DK"/>
              </w:rPr>
              <w:t>V</w:t>
            </w:r>
            <w:r>
              <w:rPr>
                <w:rFonts w:ascii="Tahoma" w:hAnsi="Tahoma" w:cs="Tahoma"/>
                <w:lang w:val="da-DK"/>
              </w:rPr>
              <w:t>ejledning</w:t>
            </w:r>
            <w:r>
              <w:rPr>
                <w:rFonts w:ascii="Tahoma" w:hAnsi="Tahoma" w:cs="Tahoma"/>
                <w:lang w:val="da-DK"/>
              </w:rPr>
              <w:br/>
              <w:t>Tekniske Hjælpemidler – B.1.3”</w:t>
            </w:r>
            <w:r>
              <w:rPr>
                <w:rFonts w:ascii="Tahoma" w:hAnsi="Tahoma" w:cs="Tahoma"/>
                <w:lang w:val="da-DK"/>
              </w:rPr>
              <w:br/>
            </w:r>
            <w:r>
              <w:rPr>
                <w:rFonts w:ascii="Tahoma" w:hAnsi="Tahoma" w:cs="Tahoma"/>
                <w:lang w:val="da-DK"/>
              </w:rPr>
              <w:br/>
              <w:t xml:space="preserve">Or </w:t>
            </w:r>
            <w:r w:rsidRPr="009C1852">
              <w:rPr>
                <w:rFonts w:ascii="Tahoma" w:hAnsi="Tahoma" w:cs="Tahoma"/>
                <w:lang w:val="da-DK"/>
              </w:rPr>
              <w:t>equivalent.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2E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E" w:rsidRPr="00BB3AB1" w:rsidRDefault="0088302E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E" w:rsidRPr="00BB3AB1" w:rsidRDefault="0088302E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E" w:rsidRPr="00BB3AB1" w:rsidRDefault="0088302E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E" w:rsidRPr="00BB3AB1" w:rsidRDefault="0088302E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9A2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A2" w:rsidRPr="004439A2" w:rsidRDefault="004439A2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39A2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AD3F68" w:rsidRDefault="004439A2" w:rsidP="0018610E">
            <w:pPr>
              <w:rPr>
                <w:rFonts w:ascii="Tahoma" w:hAnsi="Tahoma" w:cs="Tahoma"/>
              </w:rPr>
            </w:pPr>
            <w:r w:rsidRPr="00AD3F68">
              <w:rPr>
                <w:rFonts w:ascii="Tahoma" w:hAnsi="Tahoma" w:cs="Tahoma"/>
              </w:rPr>
              <w:t>Time of delivery:</w:t>
            </w:r>
          </w:p>
          <w:p w:rsidR="004439A2" w:rsidRDefault="00AD3F68" w:rsidP="0018610E">
            <w:pPr>
              <w:rPr>
                <w:rFonts w:ascii="Tahoma" w:hAnsi="Tahoma" w:cs="Tahoma"/>
              </w:rPr>
            </w:pPr>
            <w:r w:rsidRPr="00AD3F68">
              <w:rPr>
                <w:rFonts w:ascii="Tahoma" w:hAnsi="Tahoma" w:cs="Tahoma"/>
              </w:rPr>
              <w:t>01.0</w:t>
            </w:r>
            <w:r w:rsidR="0074444E">
              <w:rPr>
                <w:rFonts w:ascii="Tahoma" w:hAnsi="Tahoma" w:cs="Tahoma"/>
              </w:rPr>
              <w:t>2</w:t>
            </w:r>
            <w:r w:rsidR="004439A2" w:rsidRPr="00AD3F68">
              <w:rPr>
                <w:rFonts w:ascii="Tahoma" w:hAnsi="Tahoma" w:cs="Tahoma"/>
              </w:rPr>
              <w:t>.2019</w:t>
            </w:r>
          </w:p>
          <w:p w:rsidR="004439A2" w:rsidRDefault="004439A2" w:rsidP="00C55D2D">
            <w:pPr>
              <w:rPr>
                <w:rFonts w:ascii="Tahoma" w:hAnsi="Tahoma" w:cs="Tahom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A2" w:rsidRPr="00BB3AB1" w:rsidRDefault="00AD3F68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BB3AB1" w:rsidRDefault="004439A2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BB3AB1" w:rsidRDefault="004439A2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BB3AB1" w:rsidRDefault="004439A2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BB3AB1" w:rsidRDefault="004439A2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Pr="00BB3AB1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BB3AB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BB3AB1" w:rsidSect="00576617">
      <w:headerReference w:type="default" r:id="rId15"/>
      <w:footerReference w:type="default" r:id="rId16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DD" w:rsidRDefault="00E34ADD" w:rsidP="00554DDE">
      <w:pPr>
        <w:spacing w:after="0" w:line="240" w:lineRule="auto"/>
      </w:pPr>
      <w:r>
        <w:separator/>
      </w:r>
    </w:p>
  </w:endnote>
  <w:endnote w:type="continuationSeparator" w:id="0">
    <w:p w:rsidR="00E34ADD" w:rsidRDefault="00E34ADD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C80AB3" w:rsidRPr="00576617" w:rsidRDefault="00C80AB3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2A4794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2A4794" w:rsidRPr="00576617">
              <w:rPr>
                <w:sz w:val="20"/>
                <w:szCs w:val="20"/>
              </w:rPr>
              <w:fldChar w:fldCharType="separate"/>
            </w:r>
            <w:r w:rsidR="00365865">
              <w:rPr>
                <w:noProof/>
                <w:sz w:val="20"/>
                <w:szCs w:val="20"/>
              </w:rPr>
              <w:t>2</w:t>
            </w:r>
            <w:r w:rsidR="002A4794"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="002A4794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2A4794" w:rsidRPr="00576617">
              <w:rPr>
                <w:sz w:val="20"/>
                <w:szCs w:val="20"/>
              </w:rPr>
              <w:fldChar w:fldCharType="separate"/>
            </w:r>
            <w:r w:rsidR="00365865">
              <w:rPr>
                <w:noProof/>
                <w:sz w:val="20"/>
                <w:szCs w:val="20"/>
              </w:rPr>
              <w:t>12</w:t>
            </w:r>
            <w:r w:rsidR="002A4794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C80AB3" w:rsidRDefault="00C80AB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DD" w:rsidRDefault="00E34ADD" w:rsidP="00554DDE">
      <w:pPr>
        <w:spacing w:after="0" w:line="240" w:lineRule="auto"/>
      </w:pPr>
      <w:r>
        <w:separator/>
      </w:r>
    </w:p>
  </w:footnote>
  <w:footnote w:type="continuationSeparator" w:id="0">
    <w:p w:rsidR="00E34ADD" w:rsidRDefault="00E34ADD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B3" w:rsidRDefault="00C80AB3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5865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<v:textbox>
            <w:txbxContent>
              <w:p w:rsidR="00C80AB3" w:rsidRPr="00ED53EB" w:rsidRDefault="00C80AB3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Danish Defence Acquisition</w:t>
                </w:r>
              </w:p>
              <w:p w:rsidR="00C80AB3" w:rsidRPr="00ED53EB" w:rsidRDefault="00C80AB3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And</w:t>
                </w:r>
              </w:p>
              <w:p w:rsidR="00C80AB3" w:rsidRPr="00ED53EB" w:rsidRDefault="00C80AB3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ED53EB">
                  <w:rPr>
                    <w:b/>
                    <w:sz w:val="40"/>
                  </w:rPr>
                  <w:t>Logistics Organization</w:t>
                </w:r>
              </w:p>
              <w:p w:rsidR="00C80AB3" w:rsidRPr="00ED53EB" w:rsidRDefault="00C80AB3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C80AB3" w:rsidRPr="00BB3AB1" w:rsidRDefault="00C80AB3" w:rsidP="00BB3AB1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4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6188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8610E"/>
    <w:rsid w:val="001974B3"/>
    <w:rsid w:val="001A0726"/>
    <w:rsid w:val="001A2E08"/>
    <w:rsid w:val="001B6EDE"/>
    <w:rsid w:val="001C52FB"/>
    <w:rsid w:val="001D619A"/>
    <w:rsid w:val="001E1B09"/>
    <w:rsid w:val="001E4A87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A4794"/>
    <w:rsid w:val="002D0A4F"/>
    <w:rsid w:val="002D0B50"/>
    <w:rsid w:val="002D2461"/>
    <w:rsid w:val="002F2E3A"/>
    <w:rsid w:val="00321AC1"/>
    <w:rsid w:val="0032261D"/>
    <w:rsid w:val="00323665"/>
    <w:rsid w:val="00337C7D"/>
    <w:rsid w:val="0034668B"/>
    <w:rsid w:val="00357223"/>
    <w:rsid w:val="00365865"/>
    <w:rsid w:val="003752EC"/>
    <w:rsid w:val="0038273A"/>
    <w:rsid w:val="003858FA"/>
    <w:rsid w:val="003B00C5"/>
    <w:rsid w:val="003B0D50"/>
    <w:rsid w:val="003E16E8"/>
    <w:rsid w:val="003E3985"/>
    <w:rsid w:val="003E590B"/>
    <w:rsid w:val="00407DBC"/>
    <w:rsid w:val="00433A30"/>
    <w:rsid w:val="00440EA4"/>
    <w:rsid w:val="004439A2"/>
    <w:rsid w:val="0046128B"/>
    <w:rsid w:val="00467C17"/>
    <w:rsid w:val="00481762"/>
    <w:rsid w:val="004874D7"/>
    <w:rsid w:val="00493F46"/>
    <w:rsid w:val="004A72B7"/>
    <w:rsid w:val="004B2504"/>
    <w:rsid w:val="004C0A5C"/>
    <w:rsid w:val="004C360E"/>
    <w:rsid w:val="004C3778"/>
    <w:rsid w:val="004E5DA0"/>
    <w:rsid w:val="004F0AAE"/>
    <w:rsid w:val="00554DDE"/>
    <w:rsid w:val="0055733D"/>
    <w:rsid w:val="00576617"/>
    <w:rsid w:val="00583FD4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740BB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4444E"/>
    <w:rsid w:val="00754286"/>
    <w:rsid w:val="007555D8"/>
    <w:rsid w:val="00766A4A"/>
    <w:rsid w:val="007718B4"/>
    <w:rsid w:val="00777D93"/>
    <w:rsid w:val="00781C22"/>
    <w:rsid w:val="007837A2"/>
    <w:rsid w:val="00784BED"/>
    <w:rsid w:val="007A39D1"/>
    <w:rsid w:val="007B27EF"/>
    <w:rsid w:val="007B2FBB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0314"/>
    <w:rsid w:val="00867CF6"/>
    <w:rsid w:val="0087169B"/>
    <w:rsid w:val="00874DC3"/>
    <w:rsid w:val="0088302E"/>
    <w:rsid w:val="00897E75"/>
    <w:rsid w:val="008A18B6"/>
    <w:rsid w:val="008A3E9E"/>
    <w:rsid w:val="008B157F"/>
    <w:rsid w:val="008C74A5"/>
    <w:rsid w:val="008D44DF"/>
    <w:rsid w:val="008D5376"/>
    <w:rsid w:val="008E2472"/>
    <w:rsid w:val="009037A5"/>
    <w:rsid w:val="009038C8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1852"/>
    <w:rsid w:val="009C3A6C"/>
    <w:rsid w:val="009C47CC"/>
    <w:rsid w:val="009E6D1E"/>
    <w:rsid w:val="00A01280"/>
    <w:rsid w:val="00A0313E"/>
    <w:rsid w:val="00A163E7"/>
    <w:rsid w:val="00A16A73"/>
    <w:rsid w:val="00A21D16"/>
    <w:rsid w:val="00A37F55"/>
    <w:rsid w:val="00A51471"/>
    <w:rsid w:val="00A51B34"/>
    <w:rsid w:val="00A5283D"/>
    <w:rsid w:val="00A67F4E"/>
    <w:rsid w:val="00A71A08"/>
    <w:rsid w:val="00A726AD"/>
    <w:rsid w:val="00A73521"/>
    <w:rsid w:val="00A80287"/>
    <w:rsid w:val="00A81115"/>
    <w:rsid w:val="00A82E4D"/>
    <w:rsid w:val="00AA41E5"/>
    <w:rsid w:val="00AC7E67"/>
    <w:rsid w:val="00AD3F68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3AB1"/>
    <w:rsid w:val="00BB5C07"/>
    <w:rsid w:val="00BE4668"/>
    <w:rsid w:val="00BE6D0D"/>
    <w:rsid w:val="00BF604B"/>
    <w:rsid w:val="00C009E9"/>
    <w:rsid w:val="00C1277F"/>
    <w:rsid w:val="00C13623"/>
    <w:rsid w:val="00C24C5F"/>
    <w:rsid w:val="00C31634"/>
    <w:rsid w:val="00C52F59"/>
    <w:rsid w:val="00C55D2D"/>
    <w:rsid w:val="00C574FC"/>
    <w:rsid w:val="00C66A98"/>
    <w:rsid w:val="00C71B90"/>
    <w:rsid w:val="00C751AD"/>
    <w:rsid w:val="00C80AB3"/>
    <w:rsid w:val="00CB4E08"/>
    <w:rsid w:val="00D07C4B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697B"/>
    <w:rsid w:val="00DE5A09"/>
    <w:rsid w:val="00DF6986"/>
    <w:rsid w:val="00E04E77"/>
    <w:rsid w:val="00E06CE5"/>
    <w:rsid w:val="00E11DEE"/>
    <w:rsid w:val="00E152F7"/>
    <w:rsid w:val="00E15E49"/>
    <w:rsid w:val="00E16A5B"/>
    <w:rsid w:val="00E17A4E"/>
    <w:rsid w:val="00E20A02"/>
    <w:rsid w:val="00E31513"/>
    <w:rsid w:val="00E32774"/>
    <w:rsid w:val="00E34ADD"/>
    <w:rsid w:val="00E47580"/>
    <w:rsid w:val="00E600E3"/>
    <w:rsid w:val="00E6087D"/>
    <w:rsid w:val="00E6135D"/>
    <w:rsid w:val="00E634CE"/>
    <w:rsid w:val="00E6639F"/>
    <w:rsid w:val="00E71641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831DA"/>
    <w:rsid w:val="00FA156D"/>
    <w:rsid w:val="00FA442B"/>
    <w:rsid w:val="00FA56EC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BB3AB1"/>
    <w:pPr>
      <w:keepNext/>
      <w:keepLines/>
      <w:spacing w:before="200" w:after="0" w:line="240" w:lineRule="auto"/>
      <w:ind w:left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9Tegn">
    <w:name w:val="Overskrift 9 Tegn"/>
    <w:basedOn w:val="Standardskrifttypeiafsnit"/>
    <w:link w:val="Overskrift9"/>
    <w:uiPriority w:val="9"/>
    <w:rsid w:val="00BB3A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purl.org/dc/elements/1.1/"/>
    <ds:schemaRef ds:uri="http://purl.org/dc/terms/"/>
    <ds:schemaRef ds:uri="http://schemas.microsoft.com/office/2006/metadata/properties"/>
    <ds:schemaRef ds:uri="b92a7b62-18c2-4926-a891-55c0c57152a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CE56FB-E9BD-4F82-BC98-D86D92C3E6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B4A387-C3ED-41D3-869D-60CEAA9F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987</Words>
  <Characters>6024</Characters>
  <Application>Microsoft Office Word</Application>
  <DocSecurity>4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FMI-ID-OMA13 Larsen, Inga Anette</dc:creator>
  <cp:lastModifiedBy>fmi-id-oma03</cp:lastModifiedBy>
  <cp:revision>2</cp:revision>
  <cp:lastPrinted>2018-10-01T09:57:00Z</cp:lastPrinted>
  <dcterms:created xsi:type="dcterms:W3CDTF">2018-11-19T07:43:00Z</dcterms:created>
  <dcterms:modified xsi:type="dcterms:W3CDTF">2018-11-19T07:43:00Z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