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DF3A" w14:textId="77777777" w:rsidR="00B9187A" w:rsidRPr="00B9187A" w:rsidRDefault="00B9187A" w:rsidP="00231CC9">
      <w:pPr>
        <w:pBdr>
          <w:bottom w:val="single" w:sz="4" w:space="1" w:color="auto"/>
        </w:pBdr>
        <w:rPr>
          <w:b/>
          <w:sz w:val="96"/>
          <w:szCs w:val="96"/>
        </w:rPr>
      </w:pPr>
    </w:p>
    <w:p w14:paraId="1E199BC6" w14:textId="77777777" w:rsidR="00144A5E" w:rsidRPr="00B9187A" w:rsidRDefault="00144A5E" w:rsidP="006C1C4B">
      <w:pPr>
        <w:rPr>
          <w:sz w:val="72"/>
          <w:szCs w:val="72"/>
        </w:rPr>
      </w:pPr>
    </w:p>
    <w:p w14:paraId="5779BD64" w14:textId="77777777" w:rsidR="00B9187A" w:rsidRDefault="00B9187A" w:rsidP="00231CC9">
      <w:pPr>
        <w:keepNext/>
        <w:spacing w:after="240" w:line="240" w:lineRule="auto"/>
        <w:jc w:val="left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Udbudsbetingelser</w:t>
      </w:r>
    </w:p>
    <w:p w14:paraId="74638396" w14:textId="6A8205AD" w:rsidR="00202A3B" w:rsidRPr="00202A3B" w:rsidRDefault="007B6FFF" w:rsidP="00231CC9">
      <w:pPr>
        <w:keepNext/>
        <w:spacing w:after="240" w:line="240" w:lineRule="auto"/>
        <w:jc w:val="left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Udvikling af</w:t>
      </w:r>
      <w:r w:rsidR="00202A3B" w:rsidRPr="00202A3B">
        <w:rPr>
          <w:rFonts w:cs="Arial"/>
          <w:b/>
          <w:sz w:val="40"/>
          <w:szCs w:val="40"/>
        </w:rPr>
        <w:t xml:space="preserve"> metode </w:t>
      </w:r>
      <w:r>
        <w:rPr>
          <w:rFonts w:cs="Arial"/>
          <w:b/>
          <w:sz w:val="40"/>
          <w:szCs w:val="40"/>
        </w:rPr>
        <w:t>til måling af</w:t>
      </w:r>
      <w:r w:rsidR="00202A3B" w:rsidRPr="00202A3B">
        <w:rPr>
          <w:rFonts w:cs="Arial"/>
          <w:b/>
          <w:sz w:val="40"/>
          <w:szCs w:val="40"/>
        </w:rPr>
        <w:t xml:space="preserve"> den værdi </w:t>
      </w:r>
      <w:r>
        <w:rPr>
          <w:rFonts w:cs="Arial"/>
          <w:b/>
          <w:sz w:val="40"/>
          <w:szCs w:val="40"/>
        </w:rPr>
        <w:t xml:space="preserve">som </w:t>
      </w:r>
      <w:r w:rsidR="00202A3B" w:rsidRPr="00202A3B">
        <w:rPr>
          <w:rFonts w:cs="Arial"/>
          <w:b/>
          <w:sz w:val="40"/>
          <w:szCs w:val="40"/>
        </w:rPr>
        <w:t>SDFE’s data og</w:t>
      </w:r>
      <w:r w:rsidR="00342B45">
        <w:rPr>
          <w:rFonts w:cs="Arial"/>
          <w:b/>
          <w:sz w:val="40"/>
          <w:szCs w:val="40"/>
        </w:rPr>
        <w:t xml:space="preserve"> digitale</w:t>
      </w:r>
      <w:r w:rsidR="00202A3B" w:rsidRPr="00202A3B">
        <w:rPr>
          <w:rFonts w:cs="Arial"/>
          <w:b/>
          <w:sz w:val="40"/>
          <w:szCs w:val="40"/>
        </w:rPr>
        <w:t xml:space="preserve"> infrastruktur skaber</w:t>
      </w:r>
    </w:p>
    <w:p w14:paraId="28BBFEAA" w14:textId="77777777" w:rsidR="006C1C4B" w:rsidRPr="006C1C4B" w:rsidRDefault="006C1C4B" w:rsidP="006C1C4B">
      <w:r w:rsidRPr="006C1C4B">
        <w:t>Disse udbudsbetingelser indeholder retningslinjerne for afgivelse</w:t>
      </w:r>
      <w:r w:rsidR="001618D9">
        <w:t xml:space="preserve"> af tilbud</w:t>
      </w:r>
      <w:r w:rsidRPr="006C1C4B">
        <w:t xml:space="preserve">, kommunikation mellem tilbudsgiver og ordregiver </w:t>
      </w:r>
      <w:r w:rsidR="003913EC">
        <w:t>samt</w:t>
      </w:r>
      <w:r w:rsidRPr="006C1C4B">
        <w:t xml:space="preserve"> oplysninger om </w:t>
      </w:r>
      <w:r w:rsidR="003913EC">
        <w:t>udbuddet</w:t>
      </w:r>
      <w:r w:rsidRPr="006C1C4B">
        <w:t xml:space="preserve"> i øvrigt. </w:t>
      </w:r>
    </w:p>
    <w:p w14:paraId="4F258C42" w14:textId="77777777" w:rsidR="006C1C4B" w:rsidRPr="006C1C4B" w:rsidRDefault="006C1C4B" w:rsidP="006C1C4B"/>
    <w:p w14:paraId="6E82AB45" w14:textId="77777777" w:rsidR="006C1C4B" w:rsidRPr="006C1C4B" w:rsidRDefault="006C1C4B" w:rsidP="006C1C4B">
      <w:pPr>
        <w:pStyle w:val="Overskrift1"/>
      </w:pPr>
      <w:r w:rsidRPr="006C1C4B">
        <w:t>afgivelse af tilbud</w:t>
      </w:r>
    </w:p>
    <w:p w14:paraId="25F17A77" w14:textId="10282E19" w:rsidR="00F56E54" w:rsidRPr="009A1F41" w:rsidRDefault="006C1C4B" w:rsidP="006C1C4B">
      <w:pPr>
        <w:rPr>
          <w:color w:val="0563C1" w:themeColor="hyperlink"/>
          <w:u w:val="single"/>
        </w:rPr>
      </w:pPr>
      <w:r w:rsidRPr="006C1C4B">
        <w:t xml:space="preserve">Tilbuddet skal afgives senest </w:t>
      </w:r>
      <w:r w:rsidR="00F56E54">
        <w:rPr>
          <w:b/>
        </w:rPr>
        <w:t xml:space="preserve">fredag, den </w:t>
      </w:r>
      <w:r w:rsidR="00985927">
        <w:rPr>
          <w:b/>
        </w:rPr>
        <w:t>8</w:t>
      </w:r>
      <w:r w:rsidR="00F56E54">
        <w:rPr>
          <w:b/>
        </w:rPr>
        <w:t>. juni 2018</w:t>
      </w:r>
      <w:r w:rsidRPr="006C1C4B">
        <w:rPr>
          <w:b/>
        </w:rPr>
        <w:t xml:space="preserve">, kl. </w:t>
      </w:r>
      <w:r w:rsidR="00F56E54">
        <w:rPr>
          <w:b/>
        </w:rPr>
        <w:t>1</w:t>
      </w:r>
      <w:r w:rsidR="00317F4D">
        <w:rPr>
          <w:b/>
        </w:rPr>
        <w:t>4</w:t>
      </w:r>
      <w:r w:rsidR="00F56E54">
        <w:rPr>
          <w:b/>
        </w:rPr>
        <w:t>.00</w:t>
      </w:r>
      <w:r w:rsidR="00F56E54">
        <w:t xml:space="preserve"> på følgende mailadresse: </w:t>
      </w:r>
      <w:hyperlink r:id="rId8" w:history="1">
        <w:r w:rsidR="00A64D44" w:rsidRPr="00C53AAF">
          <w:rPr>
            <w:rStyle w:val="Hyperlink"/>
          </w:rPr>
          <w:t>trivj@sdfe.dk</w:t>
        </w:r>
      </w:hyperlink>
      <w:r w:rsidR="00B35BDE" w:rsidRPr="009A1F41">
        <w:rPr>
          <w:rStyle w:val="Hyperlink"/>
          <w:u w:val="none"/>
        </w:rPr>
        <w:t xml:space="preserve">. </w:t>
      </w:r>
      <w:r w:rsidR="00B35BDE" w:rsidRPr="009A1F41">
        <w:rPr>
          <w:rStyle w:val="Hyperlink"/>
          <w:color w:val="auto"/>
          <w:u w:val="none"/>
        </w:rPr>
        <w:t>I emnefeltet skal der stå: ”</w:t>
      </w:r>
      <w:r w:rsidR="00B35BDE" w:rsidRPr="009A1F41">
        <w:rPr>
          <w:rStyle w:val="Hyperlink"/>
          <w:b/>
          <w:color w:val="auto"/>
          <w:u w:val="none"/>
        </w:rPr>
        <w:t xml:space="preserve">Tilbud – Udvikling af metode til måling af den værdi SDFE’s data og </w:t>
      </w:r>
      <w:r w:rsidR="00342B45">
        <w:rPr>
          <w:rStyle w:val="Hyperlink"/>
          <w:b/>
          <w:color w:val="auto"/>
          <w:u w:val="none"/>
        </w:rPr>
        <w:t xml:space="preserve">digitale </w:t>
      </w:r>
      <w:r w:rsidR="00B35BDE" w:rsidRPr="009A1F41">
        <w:rPr>
          <w:rStyle w:val="Hyperlink"/>
          <w:b/>
          <w:color w:val="auto"/>
          <w:u w:val="none"/>
        </w:rPr>
        <w:t>infrastruktur skaber</w:t>
      </w:r>
      <w:r w:rsidR="00B35BDE" w:rsidRPr="009A1F41">
        <w:rPr>
          <w:rStyle w:val="Hyperlink"/>
          <w:color w:val="auto"/>
          <w:u w:val="none"/>
        </w:rPr>
        <w:t xml:space="preserve">” </w:t>
      </w:r>
    </w:p>
    <w:p w14:paraId="3BF3FF92" w14:textId="77777777" w:rsidR="00A64D44" w:rsidRPr="00F56E54" w:rsidRDefault="00A64D44" w:rsidP="006C1C4B"/>
    <w:p w14:paraId="1AA063CD" w14:textId="77777777" w:rsidR="006C1C4B" w:rsidRPr="006C1C4B" w:rsidRDefault="006C1C4B" w:rsidP="006C1C4B">
      <w:r w:rsidRPr="006C1C4B">
        <w:t xml:space="preserve">Tilbud, der modtages efter dette tidspunkt, vil blive afvist.  </w:t>
      </w:r>
    </w:p>
    <w:p w14:paraId="16216832" w14:textId="77777777" w:rsidR="006C1C4B" w:rsidRPr="006C1C4B" w:rsidRDefault="006C1C4B" w:rsidP="006C1C4B"/>
    <w:p w14:paraId="1AA70CE6" w14:textId="2C071898" w:rsidR="006C1C4B" w:rsidRPr="006C1C4B" w:rsidRDefault="006C1C4B" w:rsidP="006C1C4B">
      <w:r w:rsidRPr="006C1C4B">
        <w:t xml:space="preserve">Tilbud </w:t>
      </w:r>
      <w:r w:rsidR="00985927">
        <w:t xml:space="preserve">kan også </w:t>
      </w:r>
      <w:r w:rsidRPr="006C1C4B">
        <w:t>sendes til eller afleveres</w:t>
      </w:r>
      <w:r w:rsidR="001F6F22">
        <w:t xml:space="preserve"> i papirform</w:t>
      </w:r>
      <w:r w:rsidRPr="006C1C4B">
        <w:t xml:space="preserve"> på følgende adresse: </w:t>
      </w:r>
    </w:p>
    <w:p w14:paraId="15A69904" w14:textId="77777777" w:rsidR="006C1C4B" w:rsidRPr="006C1C4B" w:rsidRDefault="006C1C4B" w:rsidP="006C1C4B"/>
    <w:p w14:paraId="3348F08A" w14:textId="77777777" w:rsidR="006C1C4B" w:rsidRPr="006C1C4B" w:rsidRDefault="00F56E54" w:rsidP="006C1C4B">
      <w:r>
        <w:tab/>
        <w:t>Styrelsen for Dataforsyning og Effektivisering</w:t>
      </w:r>
    </w:p>
    <w:p w14:paraId="1040BFEB" w14:textId="77777777" w:rsidR="006C1C4B" w:rsidRPr="006C1C4B" w:rsidRDefault="00F56E54" w:rsidP="006C1C4B">
      <w:r>
        <w:tab/>
        <w:t>Att. Fuldmægtig Trine Vejlskov Jensen</w:t>
      </w:r>
    </w:p>
    <w:p w14:paraId="1F0F4F6C" w14:textId="77777777" w:rsidR="006C1C4B" w:rsidRDefault="00F56E54" w:rsidP="006C1C4B">
      <w:r>
        <w:tab/>
        <w:t>Rentemestervej 8</w:t>
      </w:r>
    </w:p>
    <w:p w14:paraId="2966ACCA" w14:textId="77777777" w:rsidR="00F56E54" w:rsidRPr="006C1C4B" w:rsidRDefault="00F56E54" w:rsidP="006C1C4B">
      <w:r>
        <w:tab/>
        <w:t>2400 København NV</w:t>
      </w:r>
    </w:p>
    <w:p w14:paraId="62FF90F4" w14:textId="77777777" w:rsidR="006C1C4B" w:rsidRPr="006C1C4B" w:rsidRDefault="006C1C4B" w:rsidP="006C1C4B"/>
    <w:p w14:paraId="2EF6D69C" w14:textId="77777777" w:rsidR="006C1C4B" w:rsidRPr="006C1C4B" w:rsidRDefault="006C1C4B" w:rsidP="006C1C4B"/>
    <w:p w14:paraId="4E93DFEF" w14:textId="39992D86" w:rsidR="006C1C4B" w:rsidRDefault="006C1C4B" w:rsidP="006C1C4B">
      <w:r w:rsidRPr="006C1C4B">
        <w:t>Tilbuddet bedes afleveret</w:t>
      </w:r>
      <w:r w:rsidR="006E0CD6">
        <w:t xml:space="preserve"> i 3</w:t>
      </w:r>
      <w:r w:rsidR="0097640C">
        <w:t xml:space="preserve"> papireksemplarer</w:t>
      </w:r>
      <w:r w:rsidRPr="006C1C4B">
        <w:t xml:space="preserve"> samt ét elektronisk eksemplar på USB </w:t>
      </w:r>
      <w:r w:rsidR="00317F4D">
        <w:t xml:space="preserve">i </w:t>
      </w:r>
      <w:r w:rsidR="00317F4D" w:rsidRPr="00317F4D">
        <w:t>PDF</w:t>
      </w:r>
      <w:r w:rsidRPr="006C1C4B">
        <w:t>. Tilbuddet bør afleveres i en lukket forsendelse, der er mærket ”</w:t>
      </w:r>
      <w:r w:rsidR="00202A3B" w:rsidRPr="00202A3B">
        <w:rPr>
          <w:rFonts w:cs="Arial"/>
          <w:b/>
          <w:szCs w:val="22"/>
        </w:rPr>
        <w:t xml:space="preserve"> </w:t>
      </w:r>
      <w:r w:rsidR="00342B45">
        <w:rPr>
          <w:rFonts w:cs="Arial"/>
          <w:b/>
          <w:szCs w:val="22"/>
        </w:rPr>
        <w:t>Udvikling af en metode til måling af</w:t>
      </w:r>
      <w:r w:rsidR="00202A3B" w:rsidRPr="00CD5B05">
        <w:rPr>
          <w:rFonts w:cs="Arial"/>
          <w:b/>
          <w:szCs w:val="22"/>
        </w:rPr>
        <w:t xml:space="preserve"> den værdi SDFE’s data og digitale infrastruktur skaber</w:t>
      </w:r>
      <w:r w:rsidRPr="00B2099D">
        <w:rPr>
          <w:i/>
          <w:color w:val="FF0000"/>
        </w:rPr>
        <w:t xml:space="preserve"> </w:t>
      </w:r>
      <w:r w:rsidRPr="006C1C4B">
        <w:rPr>
          <w:i/>
        </w:rPr>
        <w:t>- tilbud. Må ikke åbnes af poståbningen</w:t>
      </w:r>
      <w:r w:rsidRPr="006C1C4B">
        <w:t xml:space="preserve">". </w:t>
      </w:r>
    </w:p>
    <w:p w14:paraId="3E21721D" w14:textId="77777777" w:rsidR="009A1F41" w:rsidRPr="006C1C4B" w:rsidRDefault="009A1F41" w:rsidP="006C1C4B"/>
    <w:p w14:paraId="0F417F0F" w14:textId="1724AB99" w:rsidR="009A1F41" w:rsidRPr="006C1C4B" w:rsidRDefault="009A1F41" w:rsidP="009A1F41">
      <w:r w:rsidRPr="006C1C4B">
        <w:t>Tilbud, d</w:t>
      </w:r>
      <w:r>
        <w:t>er modtages efter kl. 14.00 fredag den 8. juni 2018</w:t>
      </w:r>
      <w:r w:rsidRPr="006C1C4B">
        <w:t xml:space="preserve">, vil blive afvist.  </w:t>
      </w:r>
    </w:p>
    <w:p w14:paraId="1A02C12F" w14:textId="77777777" w:rsidR="006C1C4B" w:rsidRPr="006C1C4B" w:rsidRDefault="006C1C4B" w:rsidP="006C1C4B"/>
    <w:p w14:paraId="76B9F2B3" w14:textId="77777777" w:rsidR="006C1C4B" w:rsidRPr="006C1C4B" w:rsidRDefault="006C1C4B" w:rsidP="006C1C4B">
      <w:r w:rsidRPr="006C1C4B">
        <w:t xml:space="preserve">Tilbudsgiver kan alene afgive ét tilbud og skal vedstå </w:t>
      </w:r>
      <w:r w:rsidR="00F56E54">
        <w:t>sit tilbud i 30 dage</w:t>
      </w:r>
      <w:r w:rsidRPr="006C1C4B">
        <w:t xml:space="preserve"> fra tilbudsfristens udløb.</w:t>
      </w:r>
    </w:p>
    <w:p w14:paraId="6F09D7DE" w14:textId="6837830D" w:rsidR="006C1C4B" w:rsidRPr="006C1C4B" w:rsidRDefault="006C1C4B" w:rsidP="006C1C4B">
      <w:pPr>
        <w:rPr>
          <w:b/>
        </w:rPr>
      </w:pPr>
    </w:p>
    <w:p w14:paraId="67AB5BE1" w14:textId="77777777" w:rsidR="006C1C4B" w:rsidRPr="006C1C4B" w:rsidRDefault="006C1C4B" w:rsidP="006C1C4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 w:rsidRPr="006C1C4B">
        <w:rPr>
          <w:b/>
          <w:caps/>
        </w:rPr>
        <w:t xml:space="preserve">Udbudsmaterialet </w:t>
      </w:r>
    </w:p>
    <w:p w14:paraId="33F0A6DF" w14:textId="04F711E5" w:rsidR="006C1C4B" w:rsidRPr="006C1C4B" w:rsidRDefault="006C1C4B" w:rsidP="006C1C4B">
      <w:r w:rsidRPr="006C1C4B">
        <w:t xml:space="preserve">Udbudsmaterialet er grundlaget for tilbudsgivers udarbejdelse af tilbud. Udbudsmaterialet er tilgængeligt på </w:t>
      </w:r>
      <w:hyperlink r:id="rId9" w:history="1">
        <w:r w:rsidR="003B78F9" w:rsidRPr="004F73DA">
          <w:rPr>
            <w:rStyle w:val="Hyperlink"/>
          </w:rPr>
          <w:t>www.udbud.dk</w:t>
        </w:r>
      </w:hyperlink>
      <w:r w:rsidRPr="00F56E54">
        <w:rPr>
          <w:color w:val="FF0000"/>
        </w:rPr>
        <w:t xml:space="preserve">. </w:t>
      </w:r>
    </w:p>
    <w:p w14:paraId="323E9493" w14:textId="77777777" w:rsidR="006C1C4B" w:rsidRPr="006C1C4B" w:rsidRDefault="006C1C4B" w:rsidP="006C1C4B"/>
    <w:p w14:paraId="25D6A3E5" w14:textId="77777777" w:rsidR="006C1C4B" w:rsidRDefault="006C1C4B" w:rsidP="00231CC9">
      <w:r w:rsidRPr="006C1C4B">
        <w:t>Udbudsmaterialet består af følgende dokumenter:</w:t>
      </w:r>
      <w:r w:rsidR="00231CC9">
        <w:t xml:space="preserve"> </w:t>
      </w:r>
    </w:p>
    <w:p w14:paraId="365A4F86" w14:textId="77777777" w:rsidR="006C1C4B" w:rsidRDefault="006C1C4B" w:rsidP="006C1C4B">
      <w:pPr>
        <w:numPr>
          <w:ilvl w:val="0"/>
          <w:numId w:val="29"/>
        </w:numPr>
        <w:spacing w:before="120"/>
        <w:ind w:left="568" w:hanging="284"/>
      </w:pPr>
      <w:r w:rsidRPr="006C1C4B">
        <w:t xml:space="preserve">Disse </w:t>
      </w:r>
      <w:r w:rsidRPr="006C1C4B">
        <w:rPr>
          <w:b/>
          <w:u w:val="single"/>
        </w:rPr>
        <w:t>udbudsbetingelser</w:t>
      </w:r>
      <w:r w:rsidRPr="006C1C4B">
        <w:t xml:space="preserve"> </w:t>
      </w:r>
    </w:p>
    <w:p w14:paraId="41A99E86" w14:textId="77777777" w:rsidR="00317F4D" w:rsidRPr="006C1C4B" w:rsidRDefault="00317F4D" w:rsidP="006C1C4B">
      <w:pPr>
        <w:numPr>
          <w:ilvl w:val="0"/>
          <w:numId w:val="29"/>
        </w:numPr>
        <w:spacing w:before="120"/>
        <w:ind w:left="568" w:hanging="284"/>
      </w:pPr>
      <w:r>
        <w:lastRenderedPageBreak/>
        <w:t>Kravspecifikation</w:t>
      </w:r>
    </w:p>
    <w:p w14:paraId="2333422A" w14:textId="77777777" w:rsidR="006C1C4B" w:rsidRPr="006C1C4B" w:rsidRDefault="006C1C4B" w:rsidP="006C1C4B">
      <w:pPr>
        <w:numPr>
          <w:ilvl w:val="0"/>
          <w:numId w:val="29"/>
        </w:numPr>
        <w:spacing w:before="120"/>
        <w:ind w:left="568" w:hanging="284"/>
      </w:pPr>
      <w:r w:rsidRPr="006C1C4B">
        <w:t>Bilag til udbudsbetingelserne:</w:t>
      </w:r>
    </w:p>
    <w:p w14:paraId="007E03AD" w14:textId="77777777" w:rsidR="00653025" w:rsidRDefault="00653025" w:rsidP="00317F4D">
      <w:pPr>
        <w:pStyle w:val="Listeafsnit"/>
        <w:numPr>
          <w:ilvl w:val="1"/>
          <w:numId w:val="32"/>
        </w:numPr>
        <w:tabs>
          <w:tab w:val="clear" w:pos="567"/>
        </w:tabs>
        <w:spacing w:before="120"/>
        <w:textAlignment w:val="auto"/>
      </w:pPr>
      <w:r>
        <w:t xml:space="preserve">Bilag A: </w:t>
      </w:r>
      <w:r w:rsidR="00212A82">
        <w:t>Tilbudsevalueringen</w:t>
      </w:r>
      <w:r>
        <w:t xml:space="preserve"> (tildelingskriterier og evalueringsmetode) </w:t>
      </w:r>
    </w:p>
    <w:p w14:paraId="7D5FC315" w14:textId="77777777" w:rsidR="006C1C4B" w:rsidRPr="006C1C4B" w:rsidRDefault="006C1C4B" w:rsidP="006C1C4B">
      <w:pPr>
        <w:numPr>
          <w:ilvl w:val="0"/>
          <w:numId w:val="29"/>
        </w:numPr>
        <w:spacing w:before="120"/>
        <w:ind w:left="568" w:hanging="284"/>
      </w:pPr>
      <w:r w:rsidRPr="006C1C4B">
        <w:t xml:space="preserve">Udkast til </w:t>
      </w:r>
      <w:r w:rsidRPr="006C1C4B">
        <w:rPr>
          <w:b/>
          <w:u w:val="single"/>
        </w:rPr>
        <w:t>kontrakt</w:t>
      </w:r>
      <w:r w:rsidRPr="006C1C4B">
        <w:t>, som indeholder de juridiske bestemmelser, der regulerer forholdet mellem kontraktparterne.</w:t>
      </w:r>
    </w:p>
    <w:p w14:paraId="776FC07D" w14:textId="77777777" w:rsidR="006C1C4B" w:rsidRPr="006C1C4B" w:rsidRDefault="006C1C4B" w:rsidP="006C1C4B"/>
    <w:p w14:paraId="15386403" w14:textId="46D6FF21" w:rsidR="006C1C4B" w:rsidRPr="006C1C4B" w:rsidRDefault="006C1C4B" w:rsidP="006C1C4B">
      <w:r w:rsidRPr="006C1C4B">
        <w:t>Hvis tilbudsgiver finder, at der er elementer i kontr</w:t>
      </w:r>
      <w:r w:rsidR="00202A3B">
        <w:t>akten</w:t>
      </w:r>
      <w:r w:rsidR="00067FC3">
        <w:t>,</w:t>
      </w:r>
      <w:r w:rsidRPr="006C1C4B">
        <w:t xml:space="preserve"> som er uacceptable eller klart uhensigtsmæssige, kan tilbudsgiver efter fremgangsmåden i punkt </w:t>
      </w:r>
      <w:r w:rsidRPr="006C1C4B">
        <w:fldChar w:fldCharType="begin"/>
      </w:r>
      <w:r w:rsidRPr="006C1C4B">
        <w:instrText xml:space="preserve"> REF _Ref460344308 \r \h </w:instrText>
      </w:r>
      <w:r w:rsidRPr="006C1C4B">
        <w:fldChar w:fldCharType="separate"/>
      </w:r>
      <w:r w:rsidR="005A1E0F">
        <w:t>3</w:t>
      </w:r>
      <w:r w:rsidRPr="006C1C4B">
        <w:fldChar w:fldCharType="end"/>
      </w:r>
      <w:r w:rsidRPr="006C1C4B">
        <w:t>, foreslå en ændring</w:t>
      </w:r>
      <w:r w:rsidR="00202A3B">
        <w:t xml:space="preserve"> af kontrakten</w:t>
      </w:r>
      <w:r w:rsidRPr="006C1C4B">
        <w:t xml:space="preserve">. Ordregiver vil konkret tage stilling til, om de foreslåede ændringer vil blive indarbejdet. </w:t>
      </w:r>
    </w:p>
    <w:p w14:paraId="2F619072" w14:textId="77777777" w:rsidR="006C1C4B" w:rsidRPr="006C1C4B" w:rsidRDefault="006C1C4B" w:rsidP="006C1C4B">
      <w:pPr>
        <w:rPr>
          <w:color w:val="FF0000"/>
        </w:rPr>
      </w:pPr>
    </w:p>
    <w:p w14:paraId="4CEF3896" w14:textId="79313595" w:rsidR="00373357" w:rsidRDefault="006C1C4B" w:rsidP="006C1C4B">
      <w:r w:rsidRPr="006C1C4B">
        <w:t xml:space="preserve">Eventuelle ændringer af udbudsmaterialet vil blive </w:t>
      </w:r>
      <w:r w:rsidR="00835B28">
        <w:t xml:space="preserve">meddelt </w:t>
      </w:r>
      <w:r w:rsidR="008112B1">
        <w:t>alle</w:t>
      </w:r>
      <w:r w:rsidR="00835B28">
        <w:t xml:space="preserve"> </w:t>
      </w:r>
      <w:r w:rsidR="003B78F9">
        <w:t xml:space="preserve">via </w:t>
      </w:r>
      <w:r w:rsidR="00631F99">
        <w:t>det elektroniske udbudssystem</w:t>
      </w:r>
      <w:r w:rsidR="00373357">
        <w:t xml:space="preserve">, </w:t>
      </w:r>
      <w:hyperlink r:id="rId10" w:history="1">
        <w:r w:rsidR="00373357" w:rsidRPr="00C54F53">
          <w:rPr>
            <w:rStyle w:val="Hyperlink"/>
          </w:rPr>
          <w:t>www.udbud.dk</w:t>
        </w:r>
      </w:hyperlink>
      <w:r w:rsidR="00373357">
        <w:t>.</w:t>
      </w:r>
    </w:p>
    <w:p w14:paraId="105A9DCC" w14:textId="77777777" w:rsidR="006C1C4B" w:rsidRPr="006C1C4B" w:rsidRDefault="006C1C4B" w:rsidP="006C1C4B">
      <w:pPr>
        <w:rPr>
          <w:b/>
        </w:rPr>
      </w:pPr>
    </w:p>
    <w:p w14:paraId="7F6463A3" w14:textId="77777777" w:rsidR="006C1C4B" w:rsidRPr="006C1C4B" w:rsidRDefault="006C1C4B" w:rsidP="006C1C4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bookmarkStart w:id="0" w:name="_Ref460344308"/>
      <w:r w:rsidRPr="006C1C4B">
        <w:rPr>
          <w:b/>
          <w:caps/>
        </w:rPr>
        <w:t>Kommunikation og spørgsmål til ordregiver</w:t>
      </w:r>
      <w:bookmarkEnd w:id="0"/>
    </w:p>
    <w:p w14:paraId="494F5DD3" w14:textId="39A5648C" w:rsidR="00107EFA" w:rsidRDefault="00F56E54" w:rsidP="00107EFA">
      <w:pPr>
        <w:tabs>
          <w:tab w:val="left" w:pos="426"/>
        </w:tabs>
        <w:rPr>
          <w:rFonts w:cs="Tahoma"/>
        </w:rPr>
      </w:pPr>
      <w:r>
        <w:rPr>
          <w:rFonts w:cs="Tahoma"/>
        </w:rPr>
        <w:t xml:space="preserve">Styrelsen for Dataforsyning og Effektivisering afholder et </w:t>
      </w:r>
      <w:r w:rsidRPr="006533F4">
        <w:rPr>
          <w:rFonts w:cs="Tahoma"/>
          <w:b/>
        </w:rPr>
        <w:t>informationsmøde</w:t>
      </w:r>
      <w:r>
        <w:rPr>
          <w:rFonts w:cs="Tahoma"/>
        </w:rPr>
        <w:t xml:space="preserve"> for alle tilbudsgivere </w:t>
      </w:r>
      <w:r w:rsidR="00AB408C">
        <w:rPr>
          <w:rFonts w:cs="Tahoma"/>
          <w:b/>
        </w:rPr>
        <w:t>onsdag</w:t>
      </w:r>
      <w:r w:rsidR="005A1E0F">
        <w:rPr>
          <w:rFonts w:cs="Tahoma"/>
          <w:b/>
        </w:rPr>
        <w:t xml:space="preserve"> </w:t>
      </w:r>
      <w:r w:rsidR="00261F5F">
        <w:rPr>
          <w:rFonts w:cs="Tahoma"/>
          <w:b/>
        </w:rPr>
        <w:t xml:space="preserve">d. </w:t>
      </w:r>
      <w:r w:rsidR="00AB408C">
        <w:rPr>
          <w:rFonts w:cs="Tahoma"/>
          <w:b/>
        </w:rPr>
        <w:t>16.</w:t>
      </w:r>
      <w:r w:rsidR="00261F5F">
        <w:rPr>
          <w:rFonts w:cs="Tahoma"/>
          <w:b/>
        </w:rPr>
        <w:t xml:space="preserve"> maj</w:t>
      </w:r>
      <w:r w:rsidR="00AB408C">
        <w:rPr>
          <w:rFonts w:cs="Tahoma"/>
          <w:b/>
        </w:rPr>
        <w:t xml:space="preserve"> kl. 9.00 – 11.00</w:t>
      </w:r>
      <w:r>
        <w:rPr>
          <w:rFonts w:cs="Tahoma"/>
        </w:rPr>
        <w:t>, hvor der vil blive afholdt et kort oplæg omkring opgavens indhold samt være mulighed for at stille spørgsmål til opgaven. Mødet afholdes i styrelsen på Rentemestervej 8, 2400 København NV.</w:t>
      </w:r>
      <w:r w:rsidR="007E0143">
        <w:rPr>
          <w:rFonts w:cs="Tahoma"/>
        </w:rPr>
        <w:t xml:space="preserve"> Tilmelding skal ske via mail til Trine Vejlskov Jensen, </w:t>
      </w:r>
      <w:hyperlink r:id="rId11" w:history="1">
        <w:r w:rsidR="007E0143" w:rsidRPr="003513E9">
          <w:rPr>
            <w:rStyle w:val="Hyperlink"/>
            <w:rFonts w:cs="Tahoma"/>
          </w:rPr>
          <w:t>trivj@sdfe.dk</w:t>
        </w:r>
      </w:hyperlink>
      <w:r w:rsidR="007E0143">
        <w:rPr>
          <w:rFonts w:cs="Tahoma"/>
        </w:rPr>
        <w:t xml:space="preserve"> senest tirsdag d. 15. maj kl. 10.00.</w:t>
      </w:r>
    </w:p>
    <w:p w14:paraId="04CF3A01" w14:textId="77777777" w:rsidR="000B176D" w:rsidRDefault="000B176D" w:rsidP="00107EFA">
      <w:pPr>
        <w:tabs>
          <w:tab w:val="left" w:pos="426"/>
        </w:tabs>
        <w:rPr>
          <w:rFonts w:cs="Tahoma"/>
        </w:rPr>
      </w:pPr>
    </w:p>
    <w:p w14:paraId="1CF0DD61" w14:textId="190F1AEA" w:rsidR="000B176D" w:rsidRPr="00F56E54" w:rsidRDefault="000B176D" w:rsidP="00107EFA">
      <w:pPr>
        <w:tabs>
          <w:tab w:val="left" w:pos="426"/>
        </w:tabs>
        <w:rPr>
          <w:rFonts w:cs="Tahoma"/>
        </w:rPr>
      </w:pPr>
      <w:r>
        <w:rPr>
          <w:rFonts w:cs="Tahoma"/>
        </w:rPr>
        <w:t>Det vil desuden være muligt</w:t>
      </w:r>
      <w:r w:rsidR="00985927">
        <w:rPr>
          <w:rFonts w:cs="Tahoma"/>
        </w:rPr>
        <w:t xml:space="preserve"> </w:t>
      </w:r>
      <w:r w:rsidR="00AB408C">
        <w:rPr>
          <w:rFonts w:cs="Tahoma"/>
          <w:b/>
        </w:rPr>
        <w:t>i perioden den 17</w:t>
      </w:r>
      <w:r w:rsidR="00985927" w:rsidRPr="009A1F41">
        <w:rPr>
          <w:rFonts w:cs="Tahoma"/>
          <w:b/>
        </w:rPr>
        <w:t>. maj til 18</w:t>
      </w:r>
      <w:r w:rsidR="007E0143">
        <w:rPr>
          <w:rFonts w:cs="Tahoma"/>
          <w:b/>
        </w:rPr>
        <w:t>.</w:t>
      </w:r>
      <w:r w:rsidR="00985927" w:rsidRPr="009A1F41">
        <w:rPr>
          <w:rFonts w:cs="Tahoma"/>
          <w:b/>
        </w:rPr>
        <w:t xml:space="preserve"> maj</w:t>
      </w:r>
      <w:r w:rsidR="00AB408C">
        <w:rPr>
          <w:rFonts w:cs="Tahoma"/>
          <w:b/>
        </w:rPr>
        <w:t xml:space="preserve"> og 22. maj til 23. maj</w:t>
      </w:r>
      <w:r>
        <w:rPr>
          <w:rFonts w:cs="Tahoma"/>
        </w:rPr>
        <w:t xml:space="preserve">, at aftale </w:t>
      </w:r>
      <w:r w:rsidR="00E21B6C">
        <w:rPr>
          <w:rFonts w:cs="Tahoma"/>
        </w:rPr>
        <w:t>med SDFE et tidspunkt</w:t>
      </w:r>
      <w:r w:rsidR="00202A3B">
        <w:rPr>
          <w:rFonts w:cs="Tahoma"/>
        </w:rPr>
        <w:t>,</w:t>
      </w:r>
      <w:r w:rsidR="00E21B6C">
        <w:rPr>
          <w:rFonts w:cs="Tahoma"/>
        </w:rPr>
        <w:t xml:space="preserve"> hvor</w:t>
      </w:r>
      <w:r w:rsidR="00933EBB">
        <w:rPr>
          <w:rFonts w:cs="Tahoma"/>
        </w:rPr>
        <w:t xml:space="preserve"> man sammen med en SDFE medarbejder</w:t>
      </w:r>
      <w:r w:rsidR="00557D47">
        <w:rPr>
          <w:rFonts w:cs="Tahoma"/>
        </w:rPr>
        <w:t xml:space="preserve"> kan</w:t>
      </w:r>
      <w:r w:rsidR="00933EBB">
        <w:rPr>
          <w:rFonts w:cs="Tahoma"/>
        </w:rPr>
        <w:t xml:space="preserve"> få et indblik i, hvordan logningsdata ser ud.</w:t>
      </w:r>
      <w:r w:rsidR="00E21B6C">
        <w:rPr>
          <w:rFonts w:cs="Tahoma"/>
        </w:rPr>
        <w:t xml:space="preserve"> </w:t>
      </w:r>
      <w:r w:rsidR="00E8444C">
        <w:rPr>
          <w:rFonts w:cs="Tahoma"/>
        </w:rPr>
        <w:t xml:space="preserve">Således vil tilbudsgiver have et bedre grundlag for tilbudsafgivelse. </w:t>
      </w:r>
      <w:r w:rsidR="00E21B6C">
        <w:rPr>
          <w:rFonts w:cs="Tahoma"/>
        </w:rPr>
        <w:t>Det vil foregå på styrelsens adresse og</w:t>
      </w:r>
      <w:r w:rsidR="00557D47">
        <w:rPr>
          <w:rFonts w:cs="Tahoma"/>
        </w:rPr>
        <w:t xml:space="preserve"> have varighed af 30 min</w:t>
      </w:r>
      <w:r w:rsidR="00E21B6C">
        <w:rPr>
          <w:rFonts w:cs="Tahoma"/>
        </w:rPr>
        <w:t xml:space="preserve">. Tilbudsgivere som ønsker at benytte sig af denne mulighed, skal </w:t>
      </w:r>
      <w:r w:rsidR="00F37675">
        <w:rPr>
          <w:rFonts w:cs="Tahoma"/>
        </w:rPr>
        <w:t xml:space="preserve">kontakte Trine Vejlskov Jensen på mail: </w:t>
      </w:r>
      <w:hyperlink r:id="rId12" w:history="1">
        <w:r w:rsidR="00F37675" w:rsidRPr="00B5257F">
          <w:rPr>
            <w:rStyle w:val="Hyperlink"/>
            <w:rFonts w:cs="Tahoma"/>
          </w:rPr>
          <w:t>trivj@sdfe.dk</w:t>
        </w:r>
      </w:hyperlink>
      <w:r w:rsidR="00F37675">
        <w:rPr>
          <w:rFonts w:cs="Tahoma"/>
        </w:rPr>
        <w:t xml:space="preserve"> for nærmere aftale. </w:t>
      </w:r>
      <w:r w:rsidR="003B78F9">
        <w:rPr>
          <w:rFonts w:cs="Tahoma"/>
        </w:rPr>
        <w:t>Tilbudsgiver skal underskrive</w:t>
      </w:r>
      <w:r w:rsidR="00F37675">
        <w:rPr>
          <w:rFonts w:cs="Tahoma"/>
        </w:rPr>
        <w:t xml:space="preserve"> en </w:t>
      </w:r>
      <w:r w:rsidR="00631F99">
        <w:rPr>
          <w:rFonts w:cs="Tahoma"/>
        </w:rPr>
        <w:t>fortrolighedserklæring</w:t>
      </w:r>
      <w:r w:rsidR="00F37675">
        <w:rPr>
          <w:rFonts w:cs="Tahoma"/>
        </w:rPr>
        <w:t xml:space="preserve"> for at benytte sig af tilbuddet.</w:t>
      </w:r>
    </w:p>
    <w:p w14:paraId="5F69A1BC" w14:textId="77777777" w:rsidR="00F56E54" w:rsidRDefault="00F56E54" w:rsidP="00107EFA"/>
    <w:p w14:paraId="726E9EC8" w14:textId="66D356AA" w:rsidR="00107EFA" w:rsidRDefault="00107EFA" w:rsidP="00107EFA">
      <w:r w:rsidRPr="00AE5E29">
        <w:t>Al kommunikation i forbindelse med udbuddet, herunder spørgsmål til udbud</w:t>
      </w:r>
      <w:r w:rsidR="00F56E54">
        <w:t xml:space="preserve">smaterialet, skal ske på via mail til </w:t>
      </w:r>
      <w:hyperlink r:id="rId13" w:history="1">
        <w:r w:rsidR="00366510" w:rsidRPr="005113B2">
          <w:rPr>
            <w:rStyle w:val="Hyperlink"/>
          </w:rPr>
          <w:t>trivj@sdfe.dk</w:t>
        </w:r>
      </w:hyperlink>
    </w:p>
    <w:p w14:paraId="18CE57AB" w14:textId="77777777" w:rsidR="00107EFA" w:rsidRPr="00AE5E29" w:rsidRDefault="00107EFA" w:rsidP="00107EFA"/>
    <w:p w14:paraId="3F05FC16" w14:textId="483FE963" w:rsidR="00107EFA" w:rsidRPr="00AE5E29" w:rsidRDefault="00107EFA" w:rsidP="00107EFA">
      <w:r w:rsidRPr="00AE5E29">
        <w:t xml:space="preserve">Tilbudsgivernes skriftlige spørgsmål og ordregivers besvarelser heraf vil i anonymiseret form løbende </w:t>
      </w:r>
      <w:r w:rsidR="00835B28" w:rsidRPr="006C1C4B">
        <w:t xml:space="preserve">blive </w:t>
      </w:r>
      <w:r w:rsidR="00835B28">
        <w:t xml:space="preserve">meddelt </w:t>
      </w:r>
      <w:r w:rsidR="008112B1">
        <w:t>alle</w:t>
      </w:r>
      <w:r w:rsidR="00835B28">
        <w:t xml:space="preserve"> på </w:t>
      </w:r>
      <w:hyperlink r:id="rId14" w:history="1">
        <w:r w:rsidR="003B78F9" w:rsidRPr="004F73DA">
          <w:rPr>
            <w:rStyle w:val="Hyperlink"/>
          </w:rPr>
          <w:t>www.udbud.dk</w:t>
        </w:r>
      </w:hyperlink>
      <w:r w:rsidRPr="00AE5E29">
        <w:t>.</w:t>
      </w:r>
    </w:p>
    <w:p w14:paraId="63A49DF9" w14:textId="77777777" w:rsidR="00107EFA" w:rsidRPr="00AE5E29" w:rsidRDefault="00107EFA" w:rsidP="00107EFA"/>
    <w:p w14:paraId="3D4D4C53" w14:textId="3D3947A0" w:rsidR="000B176D" w:rsidRPr="00AE5E29" w:rsidRDefault="00107EFA" w:rsidP="00107EFA">
      <w:r w:rsidRPr="00AE5E29">
        <w:t xml:space="preserve">Spørgsmål </w:t>
      </w:r>
      <w:r>
        <w:t>skal</w:t>
      </w:r>
      <w:r w:rsidR="00F56E54">
        <w:t xml:space="preserve"> stilles </w:t>
      </w:r>
      <w:r w:rsidR="00F56E54" w:rsidRPr="006533F4">
        <w:rPr>
          <w:b/>
        </w:rPr>
        <w:t xml:space="preserve">senest den </w:t>
      </w:r>
      <w:r w:rsidR="00AB408C">
        <w:rPr>
          <w:b/>
        </w:rPr>
        <w:t>28</w:t>
      </w:r>
      <w:r w:rsidR="00261F5F" w:rsidRPr="006533F4">
        <w:rPr>
          <w:b/>
        </w:rPr>
        <w:t>. maj 2018</w:t>
      </w:r>
      <w:r w:rsidR="00AB408C">
        <w:rPr>
          <w:b/>
        </w:rPr>
        <w:t xml:space="preserve"> kl. 12.00</w:t>
      </w:r>
      <w:r w:rsidRPr="006533F4">
        <w:rPr>
          <w:b/>
        </w:rPr>
        <w:t>.</w:t>
      </w:r>
      <w:r w:rsidRPr="00AE5E29">
        <w:t xml:space="preserve"> </w:t>
      </w:r>
      <w:bookmarkStart w:id="1" w:name="_GoBack"/>
      <w:bookmarkEnd w:id="1"/>
    </w:p>
    <w:p w14:paraId="5975D116" w14:textId="77777777" w:rsidR="00107EFA" w:rsidRPr="00AE5E29" w:rsidRDefault="00107EFA" w:rsidP="00107EFA">
      <w:pPr>
        <w:rPr>
          <w:rFonts w:cs="Tahoma"/>
        </w:rPr>
      </w:pPr>
    </w:p>
    <w:p w14:paraId="17E31708" w14:textId="77777777" w:rsidR="006C1C4B" w:rsidRPr="006C1C4B" w:rsidRDefault="006C1C4B" w:rsidP="006C1C4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 w:rsidRPr="006C1C4B">
        <w:rPr>
          <w:b/>
          <w:caps/>
        </w:rPr>
        <w:t xml:space="preserve">Tilbuddets indhold </w:t>
      </w:r>
    </w:p>
    <w:p w14:paraId="7DF73FCE" w14:textId="77777777" w:rsidR="006C1C4B" w:rsidRPr="006C1C4B" w:rsidRDefault="006C1C4B" w:rsidP="006C1C4B">
      <w:r w:rsidRPr="006C1C4B">
        <w:t xml:space="preserve">Et tilbud består af følgende dokumenter: </w:t>
      </w:r>
    </w:p>
    <w:p w14:paraId="1157C0FE" w14:textId="77777777" w:rsidR="006C1C4B" w:rsidRPr="006C1C4B" w:rsidRDefault="006C1C4B" w:rsidP="006C1C4B"/>
    <w:p w14:paraId="6E938D30" w14:textId="77777777" w:rsidR="006C1C4B" w:rsidRPr="006C1C4B" w:rsidRDefault="006533F4" w:rsidP="006C1C4B">
      <w:pPr>
        <w:numPr>
          <w:ilvl w:val="0"/>
          <w:numId w:val="30"/>
        </w:numPr>
        <w:contextualSpacing/>
      </w:pPr>
      <w:r>
        <w:t>Tilbudsbrev</w:t>
      </w:r>
    </w:p>
    <w:p w14:paraId="2D9C5E21" w14:textId="77777777" w:rsidR="006C1C4B" w:rsidRDefault="0081044A" w:rsidP="006C1C4B">
      <w:pPr>
        <w:numPr>
          <w:ilvl w:val="0"/>
          <w:numId w:val="30"/>
        </w:numPr>
        <w:contextualSpacing/>
      </w:pPr>
      <w:r>
        <w:t>Løsningsbeskrivelse</w:t>
      </w:r>
    </w:p>
    <w:p w14:paraId="62D3DCD8" w14:textId="77777777" w:rsidR="006E0CD6" w:rsidRDefault="00985388" w:rsidP="006533F4">
      <w:pPr>
        <w:numPr>
          <w:ilvl w:val="0"/>
          <w:numId w:val="30"/>
        </w:numPr>
        <w:contextualSpacing/>
      </w:pPr>
      <w:r>
        <w:t>Proces- og tidsplan</w:t>
      </w:r>
    </w:p>
    <w:p w14:paraId="74CC47E5" w14:textId="77777777" w:rsidR="00202A3B" w:rsidRDefault="00202A3B" w:rsidP="00202A3B">
      <w:pPr>
        <w:ind w:left="360"/>
        <w:contextualSpacing/>
      </w:pPr>
    </w:p>
    <w:p w14:paraId="5BEF1EF1" w14:textId="77777777" w:rsidR="006C1C4B" w:rsidRPr="006C1C4B" w:rsidRDefault="006C1C4B" w:rsidP="006C1C4B">
      <w:pPr>
        <w:rPr>
          <w:i/>
        </w:rPr>
      </w:pPr>
    </w:p>
    <w:p w14:paraId="7F82DC0A" w14:textId="77777777" w:rsidR="006C1C4B" w:rsidRPr="006C1C4B" w:rsidRDefault="006C1C4B" w:rsidP="006C1C4B">
      <w:r w:rsidRPr="006C1C4B">
        <w:t xml:space="preserve">Tilbuddet behøver ikke at indeholde kontrakten og de bilag til kontrakten, som ikke skal udfyldes/færdiggøres af tilbudsgiver. Kontrakten </w:t>
      </w:r>
      <w:r w:rsidR="008E2CF1">
        <w:t>og</w:t>
      </w:r>
      <w:r w:rsidRPr="006C1C4B">
        <w:t xml:space="preserve"> disse bilag, anses for accepteret af tilbudsgiver.</w:t>
      </w:r>
    </w:p>
    <w:p w14:paraId="5A405954" w14:textId="77777777" w:rsidR="006C1C4B" w:rsidRPr="006C1C4B" w:rsidRDefault="006C1C4B" w:rsidP="006C1C4B"/>
    <w:p w14:paraId="71AFC25B" w14:textId="77777777" w:rsidR="006C1C4B" w:rsidRPr="006C1C4B" w:rsidRDefault="006C1C4B" w:rsidP="006C1C4B">
      <w:r w:rsidRPr="006C1C4B">
        <w:t xml:space="preserve">Ad A) Tilbudsbrev </w:t>
      </w:r>
    </w:p>
    <w:p w14:paraId="7EC00AE6" w14:textId="77777777" w:rsidR="006C1C4B" w:rsidRPr="006C1C4B" w:rsidRDefault="006C1C4B" w:rsidP="006C1C4B">
      <w:r w:rsidRPr="006C1C4B">
        <w:t xml:space="preserve">Tilbudsgiver </w:t>
      </w:r>
      <w:r w:rsidR="0093229D">
        <w:t>bedes</w:t>
      </w:r>
      <w:r w:rsidR="0093229D" w:rsidRPr="006C1C4B">
        <w:t xml:space="preserve"> </w:t>
      </w:r>
      <w:r w:rsidRPr="006C1C4B">
        <w:t>vedlægge sit</w:t>
      </w:r>
      <w:r w:rsidR="00755B09">
        <w:t xml:space="preserve"> tilbud et tilbudsbrev</w:t>
      </w:r>
      <w:r w:rsidRPr="006C1C4B">
        <w:t xml:space="preserve">, der bør indeholde følgende oplysninger: </w:t>
      </w:r>
    </w:p>
    <w:p w14:paraId="286F24D9" w14:textId="77777777" w:rsidR="006C1C4B" w:rsidRPr="006C1C4B" w:rsidRDefault="006C1C4B" w:rsidP="00067FC3">
      <w:pPr>
        <w:numPr>
          <w:ilvl w:val="0"/>
          <w:numId w:val="31"/>
        </w:numPr>
        <w:ind w:left="567" w:hanging="141"/>
        <w:contextualSpacing/>
      </w:pPr>
      <w:r w:rsidRPr="006C1C4B">
        <w:t xml:space="preserve">Hvilken virksomhed eller sammenslutning, der afgiver tilbuddet. </w:t>
      </w:r>
    </w:p>
    <w:p w14:paraId="4AE56615" w14:textId="77777777" w:rsidR="006C1C4B" w:rsidRDefault="006C1C4B" w:rsidP="00067FC3">
      <w:pPr>
        <w:numPr>
          <w:ilvl w:val="0"/>
          <w:numId w:val="31"/>
        </w:numPr>
        <w:ind w:left="567" w:hanging="141"/>
        <w:contextualSpacing/>
      </w:pPr>
      <w:r w:rsidRPr="006C1C4B">
        <w:t xml:space="preserve">E-mailadresse og telefonnummer, som ordregiver kan rette henvendelse til i forbindelse med udbuddet. </w:t>
      </w:r>
    </w:p>
    <w:p w14:paraId="5D8A17E2" w14:textId="77777777" w:rsidR="00B9187A" w:rsidRDefault="00B9187A" w:rsidP="00B9187A">
      <w:pPr>
        <w:rPr>
          <w:sz w:val="24"/>
          <w:szCs w:val="24"/>
        </w:rPr>
      </w:pPr>
    </w:p>
    <w:p w14:paraId="15C3144B" w14:textId="77777777" w:rsidR="00B9187A" w:rsidRPr="00202A3B" w:rsidRDefault="00B9187A" w:rsidP="00B9187A">
      <w:pPr>
        <w:rPr>
          <w:szCs w:val="23"/>
        </w:rPr>
      </w:pPr>
      <w:r w:rsidRPr="00202A3B">
        <w:rPr>
          <w:szCs w:val="23"/>
        </w:rPr>
        <w:t>Hvis flere tilbudsgivere byder i fællesskab, hæfter disse solidarisk i forhold til ordregiver. Det skal af tilbuddet fremgå, med hvilken tilbudsgiver ordregiver kan føre afklarende drøftelser med bindende virkning for de(n) øvrige tilbudsgiver(e).</w:t>
      </w:r>
    </w:p>
    <w:p w14:paraId="77EE36E4" w14:textId="77777777" w:rsidR="006C1C4B" w:rsidRPr="006C1C4B" w:rsidRDefault="006C1C4B" w:rsidP="006C1C4B">
      <w:r w:rsidRPr="006C1C4B">
        <w:tab/>
      </w:r>
    </w:p>
    <w:p w14:paraId="08BCCB22" w14:textId="77777777" w:rsidR="006533F4" w:rsidRDefault="006C1C4B" w:rsidP="006C1C4B">
      <w:r w:rsidRPr="006533F4">
        <w:t xml:space="preserve">Ad B) </w:t>
      </w:r>
      <w:r w:rsidR="006533F4">
        <w:t>Tilbudsgivers l</w:t>
      </w:r>
      <w:r w:rsidR="0081044A" w:rsidRPr="006533F4">
        <w:t>øsningsbeskrivelse</w:t>
      </w:r>
    </w:p>
    <w:p w14:paraId="4DC98608" w14:textId="3482A6AC" w:rsidR="00B9187A" w:rsidRDefault="006533F4" w:rsidP="00B9187A">
      <w:pPr>
        <w:pStyle w:val="Opstilling-punkttegn"/>
      </w:pPr>
      <w:r>
        <w:t>Tilbudsgivers løsningsbeskrivelse skal udarbejde</w:t>
      </w:r>
      <w:r w:rsidR="00D860D1">
        <w:t>s</w:t>
      </w:r>
      <w:r>
        <w:t xml:space="preserve"> med udgangspunkt</w:t>
      </w:r>
      <w:r w:rsidR="001A64B8">
        <w:t xml:space="preserve"> i kravspecifikationen og må ikke overstige 15 A4 sider</w:t>
      </w:r>
      <w:r w:rsidR="00D860D1">
        <w:t>, jf. afsnit 2</w:t>
      </w:r>
      <w:r w:rsidR="007B6FFF">
        <w:t>.1 i kravspecifikationen</w:t>
      </w:r>
      <w:r w:rsidR="0038324A">
        <w:t xml:space="preserve">. </w:t>
      </w:r>
    </w:p>
    <w:p w14:paraId="4727C0F7" w14:textId="77777777" w:rsidR="00B9187A" w:rsidRDefault="00B9187A" w:rsidP="00B9187A">
      <w:pPr>
        <w:pStyle w:val="Opstilling-punkttegn"/>
        <w:numPr>
          <w:ilvl w:val="0"/>
          <w:numId w:val="0"/>
        </w:numPr>
      </w:pPr>
    </w:p>
    <w:p w14:paraId="5B229853" w14:textId="77777777" w:rsidR="00653025" w:rsidRDefault="00B9187A" w:rsidP="00B9187A">
      <w:pPr>
        <w:pStyle w:val="Opstilling-punkttegn"/>
        <w:numPr>
          <w:ilvl w:val="0"/>
          <w:numId w:val="0"/>
        </w:numPr>
      </w:pPr>
      <w:r>
        <w:t>Ad C) Proces- og tidsplan</w:t>
      </w:r>
    </w:p>
    <w:p w14:paraId="593A84C3" w14:textId="0EB5BE72" w:rsidR="00B9187A" w:rsidRDefault="00B9187A" w:rsidP="00B9187A">
      <w:pPr>
        <w:pStyle w:val="Opstilling-punkttegn"/>
      </w:pPr>
      <w:r>
        <w:t xml:space="preserve">Derudover skal </w:t>
      </w:r>
      <w:r w:rsidR="00985927">
        <w:t>der udarbejdes en proces- og tidsplan</w:t>
      </w:r>
      <w:r>
        <w:t xml:space="preserve"> indeholde</w:t>
      </w:r>
      <w:r w:rsidR="00985927">
        <w:t>nde</w:t>
      </w:r>
      <w:r>
        <w:t xml:space="preserve"> besvarelse af krav B (max 5</w:t>
      </w:r>
      <w:r w:rsidR="00317F4D">
        <w:t xml:space="preserve"> sider), jf. kravspecifikationen afsnit 2.</w:t>
      </w:r>
      <w:r w:rsidR="00B35BDE">
        <w:t>1</w:t>
      </w:r>
      <w:r>
        <w:t>.</w:t>
      </w:r>
    </w:p>
    <w:p w14:paraId="35041A29" w14:textId="3A339EA5" w:rsidR="00B9187A" w:rsidRDefault="00B9187A" w:rsidP="00B9187A">
      <w:pPr>
        <w:pStyle w:val="Opstilling-punkttegn"/>
        <w:numPr>
          <w:ilvl w:val="0"/>
          <w:numId w:val="0"/>
        </w:numPr>
      </w:pPr>
    </w:p>
    <w:p w14:paraId="796C7141" w14:textId="77777777" w:rsidR="00B9187A" w:rsidRPr="00202A3B" w:rsidRDefault="00B9187A" w:rsidP="00B9187A">
      <w:pPr>
        <w:rPr>
          <w:szCs w:val="23"/>
        </w:rPr>
      </w:pPr>
      <w:r w:rsidRPr="00202A3B">
        <w:rPr>
          <w:szCs w:val="23"/>
        </w:rPr>
        <w:t xml:space="preserve">Ordregiver kan ikke forhandle med tilbudsgiverne om de afgivne tilbud. Tilbuddet bør derfor være udarbejdet på en sådan måde, så kontrakten kan indgås uden forudgående drøftelser mellem tilbudsgiver og ordregiver. </w:t>
      </w:r>
    </w:p>
    <w:p w14:paraId="5041CD10" w14:textId="77777777" w:rsidR="00B9187A" w:rsidRPr="00202A3B" w:rsidRDefault="00B9187A" w:rsidP="00B9187A">
      <w:pPr>
        <w:rPr>
          <w:szCs w:val="23"/>
        </w:rPr>
      </w:pPr>
    </w:p>
    <w:p w14:paraId="0764C1CC" w14:textId="77777777" w:rsidR="00B9187A" w:rsidRPr="00202A3B" w:rsidRDefault="00B9187A" w:rsidP="00B9187A">
      <w:pPr>
        <w:rPr>
          <w:szCs w:val="23"/>
        </w:rPr>
      </w:pPr>
      <w:r w:rsidRPr="00202A3B">
        <w:rPr>
          <w:szCs w:val="23"/>
        </w:rPr>
        <w:t>Det er tilbudsgivers ansvar at sikre, at tilbuddet er komplet og udformet i overensstemmelse med retningslinjerne i udbudsmaterialet.</w:t>
      </w:r>
    </w:p>
    <w:p w14:paraId="3F6B6090" w14:textId="77777777" w:rsidR="00B9187A" w:rsidRPr="00202A3B" w:rsidRDefault="00B9187A" w:rsidP="00B9187A">
      <w:pPr>
        <w:rPr>
          <w:szCs w:val="23"/>
        </w:rPr>
      </w:pPr>
    </w:p>
    <w:p w14:paraId="156449A9" w14:textId="77777777" w:rsidR="00B9187A" w:rsidRPr="00202A3B" w:rsidRDefault="00B9187A" w:rsidP="00B9187A">
      <w:pPr>
        <w:rPr>
          <w:szCs w:val="23"/>
        </w:rPr>
      </w:pPr>
      <w:r w:rsidRPr="00202A3B">
        <w:rPr>
          <w:szCs w:val="23"/>
        </w:rPr>
        <w:t>Forbehold accepteres ikke og vil således medføre, at ordregiver har pligt til at se bort fra tilbuddet.</w:t>
      </w:r>
    </w:p>
    <w:p w14:paraId="436A8799" w14:textId="77777777" w:rsidR="00B9187A" w:rsidRPr="00202A3B" w:rsidRDefault="00B9187A" w:rsidP="00B9187A">
      <w:pPr>
        <w:rPr>
          <w:szCs w:val="23"/>
        </w:rPr>
      </w:pPr>
    </w:p>
    <w:p w14:paraId="68E0E30E" w14:textId="77777777" w:rsidR="00B9187A" w:rsidRPr="00202A3B" w:rsidRDefault="00B9187A" w:rsidP="00B9187A">
      <w:pPr>
        <w:rPr>
          <w:szCs w:val="23"/>
        </w:rPr>
      </w:pPr>
      <w:r w:rsidRPr="00202A3B">
        <w:rPr>
          <w:szCs w:val="23"/>
        </w:rPr>
        <w:t>Hvis tilbudsgiver er i tvivl om udfyldelsen eller færdiggørelsen af bilag eller i tilfælde af usikkerhed om, hvorvidt et forbehold vil medføre afvisning af tilbuddet, opfordres tilbudsgiver til at stille skriftlige spørgsmål, jf. punkt 3.</w:t>
      </w:r>
      <w:r w:rsidRPr="00202A3B" w:rsidDel="00A65374">
        <w:rPr>
          <w:szCs w:val="23"/>
        </w:rPr>
        <w:t xml:space="preserve"> </w:t>
      </w:r>
    </w:p>
    <w:p w14:paraId="16736E33" w14:textId="77777777" w:rsidR="00373357" w:rsidRDefault="00373357" w:rsidP="00B9187A">
      <w:pPr>
        <w:rPr>
          <w:sz w:val="24"/>
          <w:szCs w:val="24"/>
        </w:rPr>
      </w:pPr>
    </w:p>
    <w:p w14:paraId="65575365" w14:textId="77777777" w:rsidR="00373357" w:rsidRDefault="00373357" w:rsidP="00373357">
      <w:r>
        <w:t>Dokumenter eller oplysninger i tilbudsgivers tilbud kan være omfattet af reglerne om aktindsigt. Konkurrenter m.fl. kan således anmode om aktindsigt i tilbud, der afgives. Anmodninger om aktindsigt fra andre virksomheder, der også deltager i udbudsprocessen, skal i henhold til praksis fra Klagenævnet for Udbud efter omstændighederne imødekommes af ordregiver. Det indgår dog bl.a. i bedømmelsen heraf, om tilbudsgiver har bedt om, at dele af tilbuddet behandles fortroligt og i den forbindelse har indikeret, hvilke oplysninger/elementer i tilbuddet der skal behandles fortroligt.</w:t>
      </w:r>
    </w:p>
    <w:p w14:paraId="622744B9" w14:textId="77777777" w:rsidR="00373357" w:rsidRDefault="00373357" w:rsidP="00373357"/>
    <w:p w14:paraId="178450CA" w14:textId="77777777" w:rsidR="00373357" w:rsidRPr="00373357" w:rsidRDefault="00373357" w:rsidP="00B9187A">
      <w:r>
        <w:lastRenderedPageBreak/>
        <w:t>Såfremt der er oplysninger eller elementer i tilbuddet, som af forretningsmæssige hensyn ønskes undtaget fra aktindsigt, bedes tilbudsgiver derfor angive dette i sit tilbud. Ordregiver vil dog uanset tilbudsgivers tilkendegivelser om fortrolighed være berettiget og forpligtet til at give aktindsigt i det omfang, som følger af lovgivningen.</w:t>
      </w:r>
    </w:p>
    <w:p w14:paraId="4A1C1838" w14:textId="77777777" w:rsidR="006C1C4B" w:rsidRPr="006C1C4B" w:rsidRDefault="006C1C4B" w:rsidP="006C1C4B"/>
    <w:p w14:paraId="32D9F715" w14:textId="77777777" w:rsidR="006C1C4B" w:rsidRPr="006C1C4B" w:rsidRDefault="006C1C4B" w:rsidP="006C1C4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 w:rsidRPr="006C1C4B">
        <w:rPr>
          <w:b/>
          <w:caps/>
        </w:rPr>
        <w:t>vurdering af tilbud</w:t>
      </w:r>
    </w:p>
    <w:p w14:paraId="6EE8B931" w14:textId="77777777" w:rsidR="006C1C4B" w:rsidRPr="006C1C4B" w:rsidRDefault="006C1C4B" w:rsidP="006C1C4B">
      <w:r w:rsidRPr="006C1C4B">
        <w:t>Vurderingen af tilbuddene f</w:t>
      </w:r>
      <w:r w:rsidR="008B6831">
        <w:t>oretages som beskrevet i Bilag A</w:t>
      </w:r>
      <w:r w:rsidRPr="006C1C4B">
        <w:t>.</w:t>
      </w:r>
    </w:p>
    <w:p w14:paraId="71158176" w14:textId="77777777" w:rsidR="006C1C4B" w:rsidRPr="006C1C4B" w:rsidRDefault="006C1C4B" w:rsidP="006C1C4B"/>
    <w:p w14:paraId="61148506" w14:textId="77777777" w:rsidR="006C1C4B" w:rsidRPr="006C1C4B" w:rsidRDefault="006C1C4B" w:rsidP="006C1C4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 w:rsidRPr="006C1C4B">
        <w:rPr>
          <w:b/>
          <w:caps/>
        </w:rPr>
        <w:t xml:space="preserve">udbuddets afslutning </w:t>
      </w:r>
    </w:p>
    <w:p w14:paraId="6B402C71" w14:textId="77777777" w:rsidR="006C1C4B" w:rsidRPr="006C1C4B" w:rsidRDefault="006C1C4B" w:rsidP="006C1C4B"/>
    <w:p w14:paraId="17F5CF28" w14:textId="5EB3FAF6" w:rsidR="006C1C4B" w:rsidRDefault="003F1558" w:rsidP="006C1C4B">
      <w:r w:rsidRPr="00AE5E29">
        <w:t>Når ordregiver har vurderet</w:t>
      </w:r>
      <w:r w:rsidR="00C76950">
        <w:t>,</w:t>
      </w:r>
      <w:r w:rsidRPr="00AE5E29">
        <w:t xml:space="preserve"> hvi</w:t>
      </w:r>
      <w:r>
        <w:t xml:space="preserve">lket tilbud, der er det tilbud </w:t>
      </w:r>
      <w:r w:rsidRPr="00AE5E29">
        <w:t>med bedste forhold melle</w:t>
      </w:r>
      <w:r>
        <w:t>m pris og kvalitet, jf. Bilag A</w:t>
      </w:r>
      <w:r w:rsidRPr="00AE5E29">
        <w:t>, træffer ordregiver beslutning om tildeling af kontrakten.</w:t>
      </w:r>
    </w:p>
    <w:p w14:paraId="4C18FEC8" w14:textId="77777777" w:rsidR="003F1558" w:rsidRPr="006C1C4B" w:rsidRDefault="003F1558" w:rsidP="006C1C4B"/>
    <w:p w14:paraId="75F322E8" w14:textId="77777777" w:rsidR="006C1C4B" w:rsidRPr="006C1C4B" w:rsidRDefault="006C1C4B" w:rsidP="006C1C4B">
      <w:r w:rsidRPr="006C1C4B">
        <w:t>Ordregiver er ikke forpligtet til at tildele kontrakten og forbeholder sig adgangen til at aflyse udbud</w:t>
      </w:r>
      <w:r w:rsidR="008112B1">
        <w:t>det</w:t>
      </w:r>
      <w:r w:rsidRPr="006C1C4B">
        <w:t xml:space="preserve">.  </w:t>
      </w:r>
    </w:p>
    <w:p w14:paraId="0B8F1FD6" w14:textId="77777777" w:rsidR="006C1C4B" w:rsidRPr="006C1C4B" w:rsidRDefault="006C1C4B" w:rsidP="006C1C4B"/>
    <w:p w14:paraId="0CC50A78" w14:textId="77777777" w:rsidR="006C1C4B" w:rsidRPr="006C1C4B" w:rsidRDefault="006C1C4B" w:rsidP="006C1C4B">
      <w:r w:rsidRPr="006C1C4B">
        <w:t xml:space="preserve">Uanset om kontrakten tildeles en anden tilbudsgiver, er tilbudsgiver bundet af sit tilbud, indtil ordregiver har indgået kontrakt, men dog ikke længere end vedståelsesfristen. </w:t>
      </w:r>
    </w:p>
    <w:p w14:paraId="7E2F5A22" w14:textId="77777777" w:rsidR="006C1C4B" w:rsidRPr="006C1C4B" w:rsidRDefault="006C1C4B" w:rsidP="006C1C4B"/>
    <w:p w14:paraId="79A1C18F" w14:textId="77777777" w:rsidR="006C1C4B" w:rsidRPr="006C1C4B" w:rsidRDefault="006C1C4B" w:rsidP="006C1C4B">
      <w:r w:rsidRPr="006C1C4B">
        <w:t xml:space="preserve">Underretningen af tilbudsgiverne om tildelingsbeslutningen medfører ikke, at kontrakten er indgået. Kontrakten anses først for indgået, når kontrakten er underskrevet. </w:t>
      </w:r>
    </w:p>
    <w:p w14:paraId="4D8B8ADA" w14:textId="77777777" w:rsidR="006C1C4B" w:rsidRPr="006C1C4B" w:rsidRDefault="006C1C4B" w:rsidP="006C1C4B"/>
    <w:p w14:paraId="7D5AA96E" w14:textId="77777777" w:rsidR="006C1C4B" w:rsidRPr="006C1C4B" w:rsidRDefault="006C1C4B" w:rsidP="006C1C4B">
      <w:r w:rsidRPr="006C1C4B">
        <w:t xml:space="preserve">Ordregiver anser ikke udbuddet for afsluttet, før kontrakten er underskrevet. </w:t>
      </w:r>
      <w:r w:rsidR="0067287E">
        <w:t>Ved indgåelse af kontrakt med det vindende tilbud, vil tilbudsgiver blive pålagt at underskrive en databehandleraftale.</w:t>
      </w:r>
    </w:p>
    <w:p w14:paraId="1A22D1CE" w14:textId="77777777" w:rsidR="006C1C4B" w:rsidRPr="006C1C4B" w:rsidRDefault="006C1C4B" w:rsidP="006C1C4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</w:p>
    <w:sectPr w:rsidR="006C1C4B" w:rsidRPr="006C1C4B" w:rsidSect="006C1C4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1134" w:bottom="851" w:left="2268" w:header="56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D080" w14:textId="77777777" w:rsidR="00DA727F" w:rsidRDefault="00DA727F" w:rsidP="00C37C4E">
      <w:pPr>
        <w:spacing w:line="240" w:lineRule="auto"/>
      </w:pPr>
      <w:r>
        <w:separator/>
      </w:r>
    </w:p>
  </w:endnote>
  <w:endnote w:type="continuationSeparator" w:id="0">
    <w:p w14:paraId="53995264" w14:textId="77777777" w:rsidR="00DA727F" w:rsidRDefault="00DA727F" w:rsidP="00C3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5AB0" w14:textId="77777777" w:rsidR="00EB4263" w:rsidRDefault="00EB4263" w:rsidP="003C7C8B">
    <w:pPr>
      <w:pStyle w:val="Sidefod"/>
      <w:tabs>
        <w:tab w:val="left" w:pos="752"/>
        <w:tab w:val="right" w:pos="8504"/>
      </w:tabs>
      <w:jc w:val="left"/>
    </w:pPr>
  </w:p>
  <w:p w14:paraId="0B90E51D" w14:textId="77777777" w:rsidR="00EB4263" w:rsidRDefault="00EB4263" w:rsidP="003C7C8B">
    <w:pPr>
      <w:pStyle w:val="Sidefod"/>
      <w:tabs>
        <w:tab w:val="left" w:pos="752"/>
        <w:tab w:val="right" w:pos="8504"/>
      </w:tabs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1D90" w14:textId="77777777" w:rsidR="00EB4263" w:rsidRDefault="00EB4263" w:rsidP="003C7C8B">
    <w:pPr>
      <w:pStyle w:val="Sidefod"/>
      <w:tabs>
        <w:tab w:val="left" w:pos="752"/>
        <w:tab w:val="right" w:pos="8504"/>
      </w:tabs>
      <w:jc w:val="left"/>
    </w:pPr>
  </w:p>
  <w:p w14:paraId="54B7F0EE" w14:textId="77777777" w:rsidR="00EB4263" w:rsidRDefault="00EB4263" w:rsidP="003C7C8B">
    <w:pPr>
      <w:pStyle w:val="Sidefod"/>
      <w:tabs>
        <w:tab w:val="left" w:pos="752"/>
        <w:tab w:val="right" w:pos="8504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3EB0" w14:textId="77777777" w:rsidR="00DA727F" w:rsidRDefault="00DA727F" w:rsidP="00C37C4E">
      <w:pPr>
        <w:spacing w:line="240" w:lineRule="auto"/>
      </w:pPr>
      <w:r>
        <w:separator/>
      </w:r>
    </w:p>
  </w:footnote>
  <w:footnote w:type="continuationSeparator" w:id="0">
    <w:p w14:paraId="4BB873D3" w14:textId="77777777" w:rsidR="00DA727F" w:rsidRDefault="00DA727F" w:rsidP="00C37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93B9" w14:textId="77777777" w:rsidR="00EB4263" w:rsidRDefault="000E150A">
    <w:pPr>
      <w:pStyle w:val="Sidehoved"/>
    </w:pPr>
    <w:r>
      <w:rPr>
        <w:noProof/>
      </w:rPr>
      <w:pict w14:anchorId="2E428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638" o:spid="_x0000_s2052" type="#_x0000_t136" style="position:absolute;left:0;text-align:left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DIG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742C" w14:textId="77777777" w:rsidR="00EB4263" w:rsidRDefault="00EB4263" w:rsidP="003C7C8B">
    <w:pPr>
      <w:pStyle w:val="Sidehoved"/>
    </w:pPr>
  </w:p>
  <w:p w14:paraId="5D037FCB" w14:textId="77777777" w:rsidR="00EB4263" w:rsidRDefault="00EB426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C6D9" w14:textId="77777777" w:rsidR="00EB4263" w:rsidRDefault="00EB4263" w:rsidP="003C7C8B">
    <w:pPr>
      <w:pStyle w:val="Sidehoved"/>
    </w:pPr>
  </w:p>
  <w:p w14:paraId="4BB26C71" w14:textId="77777777" w:rsidR="00EB4263" w:rsidRDefault="00EB42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C7A"/>
    <w:multiLevelType w:val="hybridMultilevel"/>
    <w:tmpl w:val="439622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303E5"/>
    <w:multiLevelType w:val="hybridMultilevel"/>
    <w:tmpl w:val="1504BACA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0720961"/>
    <w:multiLevelType w:val="hybridMultilevel"/>
    <w:tmpl w:val="DE1458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B11F7A"/>
    <w:multiLevelType w:val="hybridMultilevel"/>
    <w:tmpl w:val="3CA2635C"/>
    <w:lvl w:ilvl="0" w:tplc="1D7218A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707D"/>
    <w:multiLevelType w:val="hybridMultilevel"/>
    <w:tmpl w:val="D8282E42"/>
    <w:lvl w:ilvl="0" w:tplc="7C72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F63"/>
    <w:multiLevelType w:val="hybridMultilevel"/>
    <w:tmpl w:val="FD36870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45E4"/>
    <w:multiLevelType w:val="hybridMultilevel"/>
    <w:tmpl w:val="C8C6CE76"/>
    <w:lvl w:ilvl="0" w:tplc="FB20A5A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6"/>
  </w:num>
  <w:num w:numId="27">
    <w:abstractNumId w:val="15"/>
  </w:num>
  <w:num w:numId="28">
    <w:abstractNumId w:val="18"/>
  </w:num>
  <w:num w:numId="29">
    <w:abstractNumId w:val="11"/>
  </w:num>
  <w:num w:numId="30">
    <w:abstractNumId w:val="17"/>
  </w:num>
  <w:num w:numId="31">
    <w:abstractNumId w:val="14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6"/>
    <w:docVar w:name="TMS_Unit_ID" w:val="30"/>
  </w:docVars>
  <w:rsids>
    <w:rsidRoot w:val="00A13088"/>
    <w:rsid w:val="00006D05"/>
    <w:rsid w:val="000108BA"/>
    <w:rsid w:val="0001162C"/>
    <w:rsid w:val="0001367A"/>
    <w:rsid w:val="0002098D"/>
    <w:rsid w:val="00024749"/>
    <w:rsid w:val="000339F7"/>
    <w:rsid w:val="000375BA"/>
    <w:rsid w:val="00043953"/>
    <w:rsid w:val="00052C1E"/>
    <w:rsid w:val="00067FC3"/>
    <w:rsid w:val="000734AA"/>
    <w:rsid w:val="00086B56"/>
    <w:rsid w:val="00095412"/>
    <w:rsid w:val="0009589E"/>
    <w:rsid w:val="00097810"/>
    <w:rsid w:val="000B176D"/>
    <w:rsid w:val="000C54A9"/>
    <w:rsid w:val="000C69C3"/>
    <w:rsid w:val="000E052C"/>
    <w:rsid w:val="000F22A6"/>
    <w:rsid w:val="000F76C6"/>
    <w:rsid w:val="001041EF"/>
    <w:rsid w:val="00107EFA"/>
    <w:rsid w:val="001104C2"/>
    <w:rsid w:val="00113152"/>
    <w:rsid w:val="00120124"/>
    <w:rsid w:val="00120178"/>
    <w:rsid w:val="0012701F"/>
    <w:rsid w:val="0013370F"/>
    <w:rsid w:val="00140DBB"/>
    <w:rsid w:val="00143966"/>
    <w:rsid w:val="00144A5E"/>
    <w:rsid w:val="001618D9"/>
    <w:rsid w:val="00161AED"/>
    <w:rsid w:val="001724EF"/>
    <w:rsid w:val="00184BB2"/>
    <w:rsid w:val="001927DB"/>
    <w:rsid w:val="00196B50"/>
    <w:rsid w:val="001A48E2"/>
    <w:rsid w:val="001A64B8"/>
    <w:rsid w:val="001A6CE5"/>
    <w:rsid w:val="001B0FC3"/>
    <w:rsid w:val="001B4612"/>
    <w:rsid w:val="001E1372"/>
    <w:rsid w:val="001F0ED1"/>
    <w:rsid w:val="001F3A35"/>
    <w:rsid w:val="001F6F22"/>
    <w:rsid w:val="00200F6B"/>
    <w:rsid w:val="00202A3B"/>
    <w:rsid w:val="00207813"/>
    <w:rsid w:val="00210A67"/>
    <w:rsid w:val="00212A82"/>
    <w:rsid w:val="002241D7"/>
    <w:rsid w:val="002266D9"/>
    <w:rsid w:val="00231CC9"/>
    <w:rsid w:val="002374E9"/>
    <w:rsid w:val="00256698"/>
    <w:rsid w:val="002571FA"/>
    <w:rsid w:val="00261F5F"/>
    <w:rsid w:val="002834A0"/>
    <w:rsid w:val="002A73A7"/>
    <w:rsid w:val="002B714E"/>
    <w:rsid w:val="002D02A3"/>
    <w:rsid w:val="00304154"/>
    <w:rsid w:val="003064C7"/>
    <w:rsid w:val="00317F4D"/>
    <w:rsid w:val="00323B20"/>
    <w:rsid w:val="003243EA"/>
    <w:rsid w:val="00327AE6"/>
    <w:rsid w:val="00331282"/>
    <w:rsid w:val="003374C0"/>
    <w:rsid w:val="00341435"/>
    <w:rsid w:val="00341B67"/>
    <w:rsid w:val="00342B45"/>
    <w:rsid w:val="00343B5F"/>
    <w:rsid w:val="00345BC2"/>
    <w:rsid w:val="0035593C"/>
    <w:rsid w:val="00356BC1"/>
    <w:rsid w:val="00356D44"/>
    <w:rsid w:val="00366510"/>
    <w:rsid w:val="00372D65"/>
    <w:rsid w:val="00373357"/>
    <w:rsid w:val="0038324A"/>
    <w:rsid w:val="00384A0D"/>
    <w:rsid w:val="00390C3F"/>
    <w:rsid w:val="003913EC"/>
    <w:rsid w:val="00392A82"/>
    <w:rsid w:val="003A4E04"/>
    <w:rsid w:val="003B5724"/>
    <w:rsid w:val="003B78F9"/>
    <w:rsid w:val="003C7C8B"/>
    <w:rsid w:val="003D55EF"/>
    <w:rsid w:val="003D64CA"/>
    <w:rsid w:val="003E0295"/>
    <w:rsid w:val="003E4EE4"/>
    <w:rsid w:val="003E55FE"/>
    <w:rsid w:val="003F1558"/>
    <w:rsid w:val="00401957"/>
    <w:rsid w:val="0041180B"/>
    <w:rsid w:val="00415BB5"/>
    <w:rsid w:val="004177C3"/>
    <w:rsid w:val="004227B4"/>
    <w:rsid w:val="004304F8"/>
    <w:rsid w:val="004305D2"/>
    <w:rsid w:val="004A14F4"/>
    <w:rsid w:val="004B0187"/>
    <w:rsid w:val="004B1B38"/>
    <w:rsid w:val="004B5414"/>
    <w:rsid w:val="004B6673"/>
    <w:rsid w:val="004B7781"/>
    <w:rsid w:val="004D1B04"/>
    <w:rsid w:val="004D5E5B"/>
    <w:rsid w:val="004E7AE8"/>
    <w:rsid w:val="004F44C1"/>
    <w:rsid w:val="00503E13"/>
    <w:rsid w:val="00507049"/>
    <w:rsid w:val="00515B82"/>
    <w:rsid w:val="00515E73"/>
    <w:rsid w:val="0053470E"/>
    <w:rsid w:val="00534CC7"/>
    <w:rsid w:val="00535167"/>
    <w:rsid w:val="00536911"/>
    <w:rsid w:val="00536BCE"/>
    <w:rsid w:val="00540B83"/>
    <w:rsid w:val="00547E94"/>
    <w:rsid w:val="00557937"/>
    <w:rsid w:val="00557D47"/>
    <w:rsid w:val="00561216"/>
    <w:rsid w:val="005624FD"/>
    <w:rsid w:val="00570758"/>
    <w:rsid w:val="00590BFA"/>
    <w:rsid w:val="005A1E0F"/>
    <w:rsid w:val="005A1F67"/>
    <w:rsid w:val="005B097C"/>
    <w:rsid w:val="005B5773"/>
    <w:rsid w:val="005C17E5"/>
    <w:rsid w:val="005D0496"/>
    <w:rsid w:val="005D0A81"/>
    <w:rsid w:val="005D0F92"/>
    <w:rsid w:val="005D34DE"/>
    <w:rsid w:val="005E34F3"/>
    <w:rsid w:val="00605E22"/>
    <w:rsid w:val="00607D29"/>
    <w:rsid w:val="00611C6D"/>
    <w:rsid w:val="00615702"/>
    <w:rsid w:val="00630C20"/>
    <w:rsid w:val="00631F99"/>
    <w:rsid w:val="00632682"/>
    <w:rsid w:val="00643300"/>
    <w:rsid w:val="00653025"/>
    <w:rsid w:val="006533F4"/>
    <w:rsid w:val="0067287E"/>
    <w:rsid w:val="00675EAB"/>
    <w:rsid w:val="00682683"/>
    <w:rsid w:val="006830B2"/>
    <w:rsid w:val="00692FAB"/>
    <w:rsid w:val="006935DE"/>
    <w:rsid w:val="006944B4"/>
    <w:rsid w:val="00694EEA"/>
    <w:rsid w:val="00697FD9"/>
    <w:rsid w:val="006A7857"/>
    <w:rsid w:val="006B0243"/>
    <w:rsid w:val="006C03A6"/>
    <w:rsid w:val="006C1C4B"/>
    <w:rsid w:val="006C2B92"/>
    <w:rsid w:val="006C76C7"/>
    <w:rsid w:val="006E00DD"/>
    <w:rsid w:val="006E0CD6"/>
    <w:rsid w:val="006E0EE6"/>
    <w:rsid w:val="00715095"/>
    <w:rsid w:val="0073302E"/>
    <w:rsid w:val="00740658"/>
    <w:rsid w:val="00746B2F"/>
    <w:rsid w:val="00747003"/>
    <w:rsid w:val="00747C28"/>
    <w:rsid w:val="00755B09"/>
    <w:rsid w:val="0077268C"/>
    <w:rsid w:val="00781A3A"/>
    <w:rsid w:val="00792D2E"/>
    <w:rsid w:val="0079635E"/>
    <w:rsid w:val="00796546"/>
    <w:rsid w:val="007A65DE"/>
    <w:rsid w:val="007A67D6"/>
    <w:rsid w:val="007A7943"/>
    <w:rsid w:val="007B539D"/>
    <w:rsid w:val="007B6FFF"/>
    <w:rsid w:val="007C0C1D"/>
    <w:rsid w:val="007C339A"/>
    <w:rsid w:val="007C408F"/>
    <w:rsid w:val="007D4388"/>
    <w:rsid w:val="007E0143"/>
    <w:rsid w:val="007E186C"/>
    <w:rsid w:val="00802BDA"/>
    <w:rsid w:val="00805A75"/>
    <w:rsid w:val="0081044A"/>
    <w:rsid w:val="00810BDC"/>
    <w:rsid w:val="008112B1"/>
    <w:rsid w:val="0082675A"/>
    <w:rsid w:val="00832F99"/>
    <w:rsid w:val="00835B28"/>
    <w:rsid w:val="00841915"/>
    <w:rsid w:val="00842BBD"/>
    <w:rsid w:val="00852030"/>
    <w:rsid w:val="00863EE2"/>
    <w:rsid w:val="00870ED5"/>
    <w:rsid w:val="0087343E"/>
    <w:rsid w:val="0088163C"/>
    <w:rsid w:val="00881B5E"/>
    <w:rsid w:val="00887572"/>
    <w:rsid w:val="00893042"/>
    <w:rsid w:val="008957D6"/>
    <w:rsid w:val="008A516E"/>
    <w:rsid w:val="008B3B77"/>
    <w:rsid w:val="008B656F"/>
    <w:rsid w:val="008B6831"/>
    <w:rsid w:val="008C31EF"/>
    <w:rsid w:val="008C32D4"/>
    <w:rsid w:val="008D7E89"/>
    <w:rsid w:val="008E2CF1"/>
    <w:rsid w:val="008E5907"/>
    <w:rsid w:val="008F22AC"/>
    <w:rsid w:val="00906F28"/>
    <w:rsid w:val="00907A8F"/>
    <w:rsid w:val="00913775"/>
    <w:rsid w:val="00927347"/>
    <w:rsid w:val="0093229D"/>
    <w:rsid w:val="00933EBB"/>
    <w:rsid w:val="00935F76"/>
    <w:rsid w:val="00972870"/>
    <w:rsid w:val="0097640C"/>
    <w:rsid w:val="00976D52"/>
    <w:rsid w:val="00984DF8"/>
    <w:rsid w:val="00985388"/>
    <w:rsid w:val="00985927"/>
    <w:rsid w:val="00987863"/>
    <w:rsid w:val="00992793"/>
    <w:rsid w:val="00997889"/>
    <w:rsid w:val="009A1F41"/>
    <w:rsid w:val="009A3458"/>
    <w:rsid w:val="009A6F7E"/>
    <w:rsid w:val="009B17B7"/>
    <w:rsid w:val="009B23AB"/>
    <w:rsid w:val="009B5367"/>
    <w:rsid w:val="009E0B57"/>
    <w:rsid w:val="009E513D"/>
    <w:rsid w:val="009F5215"/>
    <w:rsid w:val="00A05E9F"/>
    <w:rsid w:val="00A05F28"/>
    <w:rsid w:val="00A07D3E"/>
    <w:rsid w:val="00A13088"/>
    <w:rsid w:val="00A3321A"/>
    <w:rsid w:val="00A64D44"/>
    <w:rsid w:val="00A66971"/>
    <w:rsid w:val="00A6794F"/>
    <w:rsid w:val="00A94311"/>
    <w:rsid w:val="00AB20EE"/>
    <w:rsid w:val="00AB408C"/>
    <w:rsid w:val="00AC6B8E"/>
    <w:rsid w:val="00AC79A9"/>
    <w:rsid w:val="00AE13E8"/>
    <w:rsid w:val="00AE3922"/>
    <w:rsid w:val="00AF28B9"/>
    <w:rsid w:val="00AF4BB5"/>
    <w:rsid w:val="00AF6029"/>
    <w:rsid w:val="00B2099D"/>
    <w:rsid w:val="00B26597"/>
    <w:rsid w:val="00B35BDE"/>
    <w:rsid w:val="00B37448"/>
    <w:rsid w:val="00B376F4"/>
    <w:rsid w:val="00B73152"/>
    <w:rsid w:val="00B73D19"/>
    <w:rsid w:val="00B75678"/>
    <w:rsid w:val="00B7591D"/>
    <w:rsid w:val="00B84C70"/>
    <w:rsid w:val="00B9187A"/>
    <w:rsid w:val="00BA00CA"/>
    <w:rsid w:val="00BA27F2"/>
    <w:rsid w:val="00BA6569"/>
    <w:rsid w:val="00BB3B1C"/>
    <w:rsid w:val="00BB732F"/>
    <w:rsid w:val="00BC1830"/>
    <w:rsid w:val="00BC47B6"/>
    <w:rsid w:val="00BC572F"/>
    <w:rsid w:val="00BD2338"/>
    <w:rsid w:val="00BD5FF3"/>
    <w:rsid w:val="00BE3A36"/>
    <w:rsid w:val="00BE5274"/>
    <w:rsid w:val="00BE56F5"/>
    <w:rsid w:val="00BF135F"/>
    <w:rsid w:val="00C04399"/>
    <w:rsid w:val="00C07445"/>
    <w:rsid w:val="00C25923"/>
    <w:rsid w:val="00C32342"/>
    <w:rsid w:val="00C335A7"/>
    <w:rsid w:val="00C37C4E"/>
    <w:rsid w:val="00C500E8"/>
    <w:rsid w:val="00C50E54"/>
    <w:rsid w:val="00C62077"/>
    <w:rsid w:val="00C664B1"/>
    <w:rsid w:val="00C74EED"/>
    <w:rsid w:val="00C76950"/>
    <w:rsid w:val="00CB57BF"/>
    <w:rsid w:val="00CC11FD"/>
    <w:rsid w:val="00CC19F5"/>
    <w:rsid w:val="00CC1B95"/>
    <w:rsid w:val="00CC2DEE"/>
    <w:rsid w:val="00CC76DD"/>
    <w:rsid w:val="00CD1D8D"/>
    <w:rsid w:val="00CE67F5"/>
    <w:rsid w:val="00CF0B33"/>
    <w:rsid w:val="00CF1832"/>
    <w:rsid w:val="00CF273E"/>
    <w:rsid w:val="00D02B36"/>
    <w:rsid w:val="00D06978"/>
    <w:rsid w:val="00D139F6"/>
    <w:rsid w:val="00D24052"/>
    <w:rsid w:val="00D27560"/>
    <w:rsid w:val="00D3103D"/>
    <w:rsid w:val="00D40229"/>
    <w:rsid w:val="00D45E04"/>
    <w:rsid w:val="00D5018A"/>
    <w:rsid w:val="00D52FAA"/>
    <w:rsid w:val="00D57C65"/>
    <w:rsid w:val="00D6546E"/>
    <w:rsid w:val="00D6663C"/>
    <w:rsid w:val="00D75D74"/>
    <w:rsid w:val="00D81013"/>
    <w:rsid w:val="00D860D1"/>
    <w:rsid w:val="00D97FB8"/>
    <w:rsid w:val="00DA727F"/>
    <w:rsid w:val="00DC1559"/>
    <w:rsid w:val="00DF20EC"/>
    <w:rsid w:val="00E050C6"/>
    <w:rsid w:val="00E11F0F"/>
    <w:rsid w:val="00E15C8F"/>
    <w:rsid w:val="00E21B6C"/>
    <w:rsid w:val="00E234B2"/>
    <w:rsid w:val="00E26608"/>
    <w:rsid w:val="00E35962"/>
    <w:rsid w:val="00E42A36"/>
    <w:rsid w:val="00E571FD"/>
    <w:rsid w:val="00E57A3E"/>
    <w:rsid w:val="00E64755"/>
    <w:rsid w:val="00E8444C"/>
    <w:rsid w:val="00E92E71"/>
    <w:rsid w:val="00EA1607"/>
    <w:rsid w:val="00EA23DB"/>
    <w:rsid w:val="00EA56BB"/>
    <w:rsid w:val="00EB4263"/>
    <w:rsid w:val="00EC0594"/>
    <w:rsid w:val="00ED755E"/>
    <w:rsid w:val="00F07F06"/>
    <w:rsid w:val="00F11F08"/>
    <w:rsid w:val="00F13C62"/>
    <w:rsid w:val="00F168E8"/>
    <w:rsid w:val="00F35F7F"/>
    <w:rsid w:val="00F37675"/>
    <w:rsid w:val="00F56E54"/>
    <w:rsid w:val="00F62ACC"/>
    <w:rsid w:val="00F655E6"/>
    <w:rsid w:val="00F66CEE"/>
    <w:rsid w:val="00F70BBF"/>
    <w:rsid w:val="00F7198B"/>
    <w:rsid w:val="00FB4CFF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5DBF21"/>
  <w15:docId w15:val="{050D2581-7EC2-4E9E-9334-498A868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C37C4E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C4E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C4E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C4E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C4E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C4E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C4E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C4E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C4E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C4E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C4E"/>
    <w:rPr>
      <w:rFonts w:ascii="Times New Roman" w:eastAsia="Times New Roman" w:hAnsi="Times New Roman" w:cs="Times New Roman"/>
      <w:bCs/>
      <w:sz w:val="16"/>
      <w:szCs w:val="20"/>
      <w:lang w:eastAsia="da-DK"/>
    </w:rPr>
  </w:style>
  <w:style w:type="paragraph" w:customStyle="1" w:styleId="adresseskrift">
    <w:name w:val="adresseskrift"/>
    <w:basedOn w:val="Normal"/>
    <w:rsid w:val="00C37C4E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C37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C4E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Brevoverskrift">
    <w:name w:val="Brevoverskrift"/>
    <w:basedOn w:val="Normal"/>
    <w:rsid w:val="00C37C4E"/>
    <w:rPr>
      <w:b/>
      <w:bCs w:val="0"/>
    </w:rPr>
  </w:style>
  <w:style w:type="character" w:styleId="Kommentarhenvisning">
    <w:name w:val="annotation reference"/>
    <w:basedOn w:val="Standardskrifttypeiafsnit"/>
    <w:semiHidden/>
    <w:rsid w:val="00C37C4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C4E"/>
  </w:style>
  <w:style w:type="character" w:customStyle="1" w:styleId="KommentartekstTegn">
    <w:name w:val="Kommentartekst Tegn"/>
    <w:basedOn w:val="Standardskrifttypeiafsnit"/>
    <w:link w:val="Kommentartekst"/>
    <w:semiHidden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atoFelt">
    <w:name w:val="DatoFelt"/>
    <w:basedOn w:val="Normal"/>
    <w:next w:val="Normal"/>
    <w:qFormat/>
    <w:rsid w:val="00C37C4E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C37C4E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C4E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C4E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customStyle="1" w:styleId="Flytning">
    <w:name w:val="Flytning"/>
    <w:basedOn w:val="Normal"/>
    <w:rsid w:val="00C37C4E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C4E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C37C4E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C4E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C37C4E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C37C4E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C37C4E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37C4E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37C4E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C37C4E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C37C4E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C37C4E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C37C4E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C37C4E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C37C4E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C37C4E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C4E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C37C4E"/>
  </w:style>
  <w:style w:type="paragraph" w:styleId="Liste">
    <w:name w:val="List"/>
    <w:basedOn w:val="Normal"/>
    <w:rsid w:val="00C37C4E"/>
    <w:pPr>
      <w:ind w:left="283" w:hanging="283"/>
    </w:pPr>
  </w:style>
  <w:style w:type="paragraph" w:styleId="Liste2">
    <w:name w:val="List 2"/>
    <w:basedOn w:val="Normal"/>
    <w:rsid w:val="00C37C4E"/>
    <w:pPr>
      <w:ind w:left="566" w:hanging="283"/>
    </w:pPr>
  </w:style>
  <w:style w:type="paragraph" w:styleId="Liste3">
    <w:name w:val="List 3"/>
    <w:basedOn w:val="Normal"/>
    <w:rsid w:val="00C37C4E"/>
    <w:pPr>
      <w:ind w:left="849" w:hanging="283"/>
    </w:pPr>
  </w:style>
  <w:style w:type="paragraph" w:styleId="Liste4">
    <w:name w:val="List 4"/>
    <w:basedOn w:val="Normal"/>
    <w:rsid w:val="00C37C4E"/>
    <w:pPr>
      <w:ind w:left="1132" w:hanging="283"/>
    </w:pPr>
  </w:style>
  <w:style w:type="paragraph" w:styleId="Liste5">
    <w:name w:val="List 5"/>
    <w:basedOn w:val="Normal"/>
    <w:rsid w:val="00C37C4E"/>
    <w:pPr>
      <w:ind w:left="1415" w:hanging="283"/>
    </w:pPr>
  </w:style>
  <w:style w:type="paragraph" w:styleId="Opstilling-punkttegn">
    <w:name w:val="List Bullet"/>
    <w:basedOn w:val="Normal"/>
    <w:autoRedefine/>
    <w:rsid w:val="00C37C4E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C37C4E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C37C4E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C37C4E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C37C4E"/>
    <w:pPr>
      <w:numPr>
        <w:numId w:val="15"/>
      </w:numPr>
    </w:pPr>
  </w:style>
  <w:style w:type="paragraph" w:styleId="Opstilling-forts">
    <w:name w:val="List Continue"/>
    <w:basedOn w:val="Normal"/>
    <w:rsid w:val="00C37C4E"/>
    <w:pPr>
      <w:spacing w:after="120"/>
      <w:ind w:left="283"/>
    </w:pPr>
  </w:style>
  <w:style w:type="paragraph" w:styleId="Opstilling-forts2">
    <w:name w:val="List Continue 2"/>
    <w:basedOn w:val="Normal"/>
    <w:rsid w:val="00C37C4E"/>
    <w:pPr>
      <w:spacing w:after="120"/>
      <w:ind w:left="566"/>
    </w:pPr>
  </w:style>
  <w:style w:type="paragraph" w:styleId="Opstilling-forts3">
    <w:name w:val="List Continue 3"/>
    <w:basedOn w:val="Normal"/>
    <w:rsid w:val="00C37C4E"/>
    <w:pPr>
      <w:spacing w:after="120"/>
      <w:ind w:left="849"/>
    </w:pPr>
  </w:style>
  <w:style w:type="paragraph" w:styleId="Opstilling-forts4">
    <w:name w:val="List Continue 4"/>
    <w:basedOn w:val="Normal"/>
    <w:rsid w:val="00C37C4E"/>
    <w:pPr>
      <w:spacing w:after="120"/>
      <w:ind w:left="1132"/>
    </w:pPr>
  </w:style>
  <w:style w:type="paragraph" w:styleId="Opstilling-forts5">
    <w:name w:val="List Continue 5"/>
    <w:basedOn w:val="Normal"/>
    <w:rsid w:val="00C37C4E"/>
    <w:pPr>
      <w:spacing w:after="120"/>
      <w:ind w:left="1415"/>
    </w:pPr>
  </w:style>
  <w:style w:type="paragraph" w:styleId="Opstilling-talellerbogst">
    <w:name w:val="List Number"/>
    <w:basedOn w:val="Normal"/>
    <w:rsid w:val="00C37C4E"/>
    <w:pPr>
      <w:numPr>
        <w:numId w:val="17"/>
      </w:numPr>
    </w:pPr>
  </w:style>
  <w:style w:type="paragraph" w:styleId="Opstilling-talellerbogst2">
    <w:name w:val="List Number 2"/>
    <w:basedOn w:val="Normal"/>
    <w:rsid w:val="00C37C4E"/>
    <w:pPr>
      <w:numPr>
        <w:numId w:val="19"/>
      </w:numPr>
    </w:pPr>
  </w:style>
  <w:style w:type="paragraph" w:styleId="Opstilling-talellerbogst3">
    <w:name w:val="List Number 3"/>
    <w:basedOn w:val="Normal"/>
    <w:rsid w:val="00C37C4E"/>
    <w:pPr>
      <w:numPr>
        <w:numId w:val="21"/>
      </w:numPr>
    </w:pPr>
  </w:style>
  <w:style w:type="paragraph" w:styleId="Opstilling-talellerbogst4">
    <w:name w:val="List Number 4"/>
    <w:basedOn w:val="Normal"/>
    <w:rsid w:val="00C37C4E"/>
    <w:pPr>
      <w:numPr>
        <w:numId w:val="23"/>
      </w:numPr>
    </w:pPr>
  </w:style>
  <w:style w:type="paragraph" w:styleId="Opstilling-talellerbogst5">
    <w:name w:val="List Number 5"/>
    <w:basedOn w:val="Normal"/>
    <w:rsid w:val="00C37C4E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C37C4E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C37C4E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C4E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Modtager">
    <w:name w:val="Modtager"/>
    <w:basedOn w:val="Normal"/>
    <w:rsid w:val="00C37C4E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C37C4E"/>
    <w:rPr>
      <w:sz w:val="24"/>
      <w:szCs w:val="24"/>
    </w:rPr>
  </w:style>
  <w:style w:type="paragraph" w:styleId="Normalindrykning">
    <w:name w:val="Normal Indent"/>
    <w:basedOn w:val="Normal"/>
    <w:rsid w:val="00C37C4E"/>
    <w:pPr>
      <w:ind w:left="1304"/>
    </w:pPr>
  </w:style>
  <w:style w:type="paragraph" w:customStyle="1" w:styleId="notaoplysninger">
    <w:name w:val="notaoplysninger"/>
    <w:basedOn w:val="Normal"/>
    <w:rsid w:val="00C37C4E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C4E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C4E"/>
  </w:style>
  <w:style w:type="character" w:customStyle="1" w:styleId="NoteoverskriftTegn">
    <w:name w:val="Noteoverskrift Tegn"/>
    <w:basedOn w:val="Standardskrifttypeiafsnit"/>
    <w:link w:val="Noteov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rsid w:val="00C37C4E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C37C4E"/>
    <w:rPr>
      <w:b w:val="0"/>
      <w:caps w:val="0"/>
    </w:rPr>
  </w:style>
  <w:style w:type="paragraph" w:styleId="Underskrift">
    <w:name w:val="Signature"/>
    <w:basedOn w:val="Normal"/>
    <w:link w:val="UnderskriftTegn"/>
    <w:rsid w:val="00C37C4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Stilling">
    <w:name w:val="Stilling"/>
    <w:uiPriority w:val="99"/>
    <w:rsid w:val="00C37C4E"/>
    <w:rPr>
      <w:i/>
      <w:color w:val="auto"/>
      <w:szCs w:val="23"/>
    </w:rPr>
  </w:style>
  <w:style w:type="table" w:styleId="Tabel-Gitter">
    <w:name w:val="Table Grid"/>
    <w:basedOn w:val="Tabel-Normal"/>
    <w:rsid w:val="00C3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C4E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C4E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semiHidden/>
    <w:rsid w:val="00C37C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440"/>
    </w:pPr>
  </w:style>
  <w:style w:type="character" w:styleId="Pladsholdertekst">
    <w:name w:val="Placeholder Text"/>
    <w:basedOn w:val="Standardskrifttypeiafsnit"/>
    <w:uiPriority w:val="99"/>
    <w:semiHidden/>
    <w:rsid w:val="00052C1E"/>
    <w:rPr>
      <w:color w:val="FFFFFF"/>
    </w:rPr>
  </w:style>
  <w:style w:type="paragraph" w:customStyle="1" w:styleId="Punktopstilling">
    <w:name w:val="Punktopstilling"/>
    <w:basedOn w:val="Normal"/>
    <w:qFormat/>
    <w:rsid w:val="00327AE6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character" w:styleId="Hyperlink">
    <w:name w:val="Hyperlink"/>
    <w:basedOn w:val="Standardskrifttypeiafsnit"/>
    <w:uiPriority w:val="99"/>
    <w:unhideWhenUsed/>
    <w:rsid w:val="00F37675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6B50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6B5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j@sdfe.dk" TargetMode="External"/><Relationship Id="rId13" Type="http://schemas.openxmlformats.org/officeDocument/2006/relationships/hyperlink" Target="mailto:trivj@sdfe.d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ivj@sdfe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vj@sdfe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dbud.d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dbud.dk" TargetMode="External"/><Relationship Id="rId14" Type="http://schemas.openxmlformats.org/officeDocument/2006/relationships/hyperlink" Target="http://www.udbud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revParad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FA50-E9A1-4142-A629-18517D9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BrevParadine.dotx</Template>
  <TotalTime>1</TotalTime>
  <Pages>4</Pages>
  <Words>1051</Words>
  <Characters>6517</Characters>
  <Application>Microsoft Office Word</Application>
  <DocSecurity>0</DocSecurity>
  <Lines>241</Lines>
  <Paragraphs>118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Lykke</dc:creator>
  <cp:lastModifiedBy>Trine Vejlskov Jensen</cp:lastModifiedBy>
  <cp:revision>2</cp:revision>
  <cp:lastPrinted>2018-05-02T08:27:00Z</cp:lastPrinted>
  <dcterms:created xsi:type="dcterms:W3CDTF">2018-05-07T11:58:00Z</dcterms:created>
  <dcterms:modified xsi:type="dcterms:W3CDTF">2018-05-07T11:58:00Z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ContentRemapped">
    <vt:lpwstr>true</vt:lpwstr>
  </property>
</Properties>
</file>