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:rsidTr="00D0642A">
        <w:tc>
          <w:tcPr>
            <w:tcW w:w="1758" w:type="dxa"/>
          </w:tcPr>
          <w:p w:rsidR="00BE697C" w:rsidRPr="00A32E33" w:rsidRDefault="003B41D4" w:rsidP="00D0642A">
            <w:pPr>
              <w:pStyle w:val="DocumentName"/>
            </w:pPr>
            <w:bookmarkStart w:id="0" w:name="_Hlk476737292"/>
            <w:bookmarkStart w:id="1" w:name="_GoBack"/>
            <w:bookmarkEnd w:id="0"/>
            <w:bookmarkEnd w:id="1"/>
            <w:r>
              <w:t>Notat</w:t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BE697C" w:rsidP="00D0642A">
            <w:pPr>
              <w:pStyle w:val="Template-Dato"/>
            </w:pPr>
            <w:r w:rsidRPr="00A32E33">
              <w:fldChar w:fldCharType="begin"/>
            </w:r>
            <w:r w:rsidRPr="00A32E33">
              <w:instrText xml:space="preserve"> CREATEDATE  \@ "d</w:instrText>
            </w:r>
            <w:r w:rsidR="004418CF">
              <w:instrText>.</w:instrText>
            </w:r>
            <w:r w:rsidRPr="00A32E33">
              <w:instrText xml:space="preserve"> MMMM yyyy" </w:instrText>
            </w:r>
            <w:r w:rsidRPr="00A32E33">
              <w:fldChar w:fldCharType="separate"/>
            </w:r>
            <w:r w:rsidR="007B4D6D">
              <w:t>25</w:t>
            </w:r>
            <w:r w:rsidR="002B7826">
              <w:t>. september</w:t>
            </w:r>
            <w:r w:rsidR="007C795A">
              <w:t xml:space="preserve"> 2017</w:t>
            </w:r>
            <w:r w:rsidRPr="00A32E33">
              <w:fldChar w:fldCharType="end"/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BE697C" w:rsidP="00F0417C">
            <w:pPr>
              <w:pStyle w:val="Template-Journalnr"/>
            </w:pPr>
            <w:r w:rsidRPr="00A32E33">
              <w:rPr>
                <w:rStyle w:val="Sidetal"/>
              </w:rPr>
              <w:t>J</w:t>
            </w:r>
            <w:r w:rsidR="00A32E33" w:rsidRPr="00A32E33">
              <w:t xml:space="preserve">.nr. </w:t>
            </w:r>
            <w:r w:rsidR="00997681">
              <w:t>17/003</w:t>
            </w:r>
            <w:r w:rsidR="00F0417C">
              <w:t>58</w:t>
            </w:r>
          </w:p>
        </w:tc>
      </w:tr>
    </w:tbl>
    <w:p w:rsidR="00ED6EC5" w:rsidRDefault="00ED6EC5" w:rsidP="00BE697C">
      <w:pPr>
        <w:spacing w:line="14" w:lineRule="exact"/>
      </w:pPr>
    </w:p>
    <w:tbl>
      <w:tblPr>
        <w:tblStyle w:val="Tabel-Gitter"/>
        <w:tblW w:w="6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</w:tblGrid>
      <w:tr w:rsidR="00D777F5" w:rsidTr="00997681">
        <w:trPr>
          <w:trHeight w:hRule="exact" w:val="1569"/>
        </w:trPr>
        <w:tc>
          <w:tcPr>
            <w:tcW w:w="6943" w:type="dxa"/>
            <w:shd w:val="clear" w:color="auto" w:fill="auto"/>
            <w:vAlign w:val="bottom"/>
          </w:tcPr>
          <w:p w:rsidR="00D777F5" w:rsidRDefault="007C795A" w:rsidP="00997681">
            <w:pPr>
              <w:pStyle w:val="DocumentHeading"/>
            </w:pPr>
            <w:r>
              <w:t xml:space="preserve">Spørgsmål </w:t>
            </w:r>
            <w:r w:rsidR="00C80980">
              <w:t xml:space="preserve">og kommentarer </w:t>
            </w:r>
            <w:r>
              <w:t xml:space="preserve">til udbud af </w:t>
            </w:r>
            <w:r w:rsidR="00997681">
              <w:t>Komprimering og flytning af aviser med opstilling i samme orden</w:t>
            </w:r>
          </w:p>
        </w:tc>
      </w:tr>
    </w:tbl>
    <w:p w:rsidR="007C795A" w:rsidRDefault="007C795A" w:rsidP="00B405FA">
      <w:r>
        <w:t>Spørgsmål stille</w:t>
      </w:r>
      <w:r w:rsidR="00D42425">
        <w:t>t</w:t>
      </w:r>
      <w:r>
        <w:t xml:space="preserve"> </w:t>
      </w:r>
      <w:r w:rsidR="00D4116F">
        <w:t xml:space="preserve">pr. mail samt </w:t>
      </w:r>
      <w:r>
        <w:t xml:space="preserve">ved besigtigelsen </w:t>
      </w:r>
      <w:r w:rsidR="002B7826">
        <w:t>mandag den 18. september</w:t>
      </w:r>
      <w:r>
        <w:t xml:space="preserve"> 2017</w:t>
      </w:r>
      <w:r w:rsidR="00D4116F">
        <w:t>:</w:t>
      </w:r>
    </w:p>
    <w:p w:rsidR="007C795A" w:rsidRDefault="007C795A" w:rsidP="00B405FA"/>
    <w:p w:rsidR="00670F8B" w:rsidRPr="009567B1" w:rsidRDefault="00C80980" w:rsidP="00670F8B">
      <w:r>
        <w:t>Det fremgår af udbudsbetingelser punkt 3.4 at åbningstiderne er 08.00 – 16.00. Det</w:t>
      </w:r>
      <w:r w:rsidR="004C51C9">
        <w:t>te rettes</w:t>
      </w:r>
      <w:r w:rsidR="009567B1">
        <w:t xml:space="preserve"> i forhold til magasinet på </w:t>
      </w:r>
      <w:proofErr w:type="spellStart"/>
      <w:r w:rsidR="009567B1">
        <w:t>Lergravsvej</w:t>
      </w:r>
      <w:proofErr w:type="spellEnd"/>
      <w:r w:rsidR="009567B1">
        <w:t xml:space="preserve"> til</w:t>
      </w:r>
      <w:r w:rsidR="009567B1">
        <w:rPr>
          <w:rFonts w:cs="Arial"/>
          <w:color w:val="244061"/>
          <w:sz w:val="20"/>
          <w:szCs w:val="20"/>
        </w:rPr>
        <w:t xml:space="preserve"> </w:t>
      </w:r>
      <w:r w:rsidR="009567B1" w:rsidRPr="009567B1">
        <w:t xml:space="preserve">mandag til torsdag 7.30 til kl.15.00 og fredag til kl.14. </w:t>
      </w:r>
      <w:r w:rsidR="009567B1">
        <w:t>Adgan</w:t>
      </w:r>
      <w:r w:rsidR="002A1FC5">
        <w:t>g helt fre</w:t>
      </w:r>
      <w:r w:rsidR="009567B1">
        <w:t xml:space="preserve">m til kl. </w:t>
      </w:r>
      <w:r w:rsidR="00670F8B" w:rsidRPr="009567B1">
        <w:t>17</w:t>
      </w:r>
      <w:r w:rsidR="009567B1" w:rsidRPr="009567B1">
        <w:t>.00</w:t>
      </w:r>
      <w:r w:rsidR="00670F8B" w:rsidRPr="009567B1">
        <w:t xml:space="preserve">, </w:t>
      </w:r>
      <w:r w:rsidR="009567B1" w:rsidRPr="009567B1">
        <w:t>kan dog arrangeres.</w:t>
      </w:r>
      <w:r w:rsidR="009567B1">
        <w:rPr>
          <w:rFonts w:cs="Arial"/>
          <w:color w:val="244061"/>
          <w:sz w:val="20"/>
          <w:szCs w:val="20"/>
        </w:rPr>
        <w:t xml:space="preserve"> </w:t>
      </w:r>
    </w:p>
    <w:p w:rsidR="00670F8B" w:rsidRDefault="00670F8B" w:rsidP="00670F8B">
      <w:pPr>
        <w:rPr>
          <w:rFonts w:cs="Arial"/>
          <w:color w:val="244061"/>
          <w:sz w:val="20"/>
          <w:szCs w:val="20"/>
        </w:rPr>
      </w:pPr>
    </w:p>
    <w:p w:rsidR="00670F8B" w:rsidRDefault="00670F8B" w:rsidP="00C80980">
      <w:r>
        <w:t>Der</w:t>
      </w:r>
      <w:r w:rsidR="004C51C9">
        <w:t xml:space="preserve"> er ingen begrænsning på åbningstid</w:t>
      </w:r>
      <w:r>
        <w:t xml:space="preserve"> i Vestindisk Pakhus.</w:t>
      </w:r>
    </w:p>
    <w:p w:rsidR="00C80980" w:rsidRDefault="00C80980" w:rsidP="00C80980"/>
    <w:p w:rsidR="00C80980" w:rsidRDefault="00C80980" w:rsidP="00C8098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Spørgsmål:</w:t>
      </w:r>
    </w:p>
    <w:p w:rsidR="00C80980" w:rsidRDefault="00C80980" w:rsidP="00B405FA"/>
    <w:p w:rsidR="00100BAF" w:rsidRDefault="00100BAF" w:rsidP="00100BAF">
      <w:pPr>
        <w:pStyle w:val="Listeafsnit"/>
        <w:numPr>
          <w:ilvl w:val="0"/>
          <w:numId w:val="13"/>
        </w:numPr>
      </w:pPr>
      <w:r>
        <w:t>Skal trægulvene i Vestindisk Pakhus afdækkes i forbindelse med flytning?</w:t>
      </w:r>
    </w:p>
    <w:p w:rsidR="00B25E07" w:rsidRDefault="00F0417C" w:rsidP="00100BAF">
      <w:pPr>
        <w:spacing w:line="240" w:lineRule="auto"/>
        <w:ind w:left="360"/>
      </w:pPr>
      <w:r>
        <w:t xml:space="preserve"> </w:t>
      </w:r>
    </w:p>
    <w:p w:rsidR="00F0417C" w:rsidRDefault="00B25E07" w:rsidP="00AD2210">
      <w:pPr>
        <w:tabs>
          <w:tab w:val="left" w:pos="709"/>
        </w:tabs>
        <w:spacing w:line="240" w:lineRule="auto"/>
        <w:ind w:left="705" w:hanging="705"/>
      </w:pPr>
      <w:r w:rsidRPr="008F2E12">
        <w:rPr>
          <w:b/>
        </w:rPr>
        <w:t>Svar:</w:t>
      </w:r>
      <w:r>
        <w:t xml:space="preserve"> </w:t>
      </w:r>
      <w:r>
        <w:tab/>
      </w:r>
      <w:r w:rsidR="00997681">
        <w:t xml:space="preserve">Leverandøren skal ved flytning </w:t>
      </w:r>
      <w:r w:rsidR="00670E3A">
        <w:t>generelt</w:t>
      </w:r>
      <w:r w:rsidR="00997681">
        <w:t xml:space="preserve"> bruge materiel</w:t>
      </w:r>
      <w:r w:rsidR="002B5BDC">
        <w:t>, der ikke skader</w:t>
      </w:r>
      <w:r w:rsidR="00997681">
        <w:t xml:space="preserve"> interiøret. </w:t>
      </w:r>
    </w:p>
    <w:p w:rsidR="00997681" w:rsidRDefault="00997681" w:rsidP="00AD2210">
      <w:pPr>
        <w:tabs>
          <w:tab w:val="left" w:pos="709"/>
        </w:tabs>
        <w:spacing w:line="240" w:lineRule="auto"/>
        <w:ind w:left="705" w:hanging="705"/>
      </w:pPr>
    </w:p>
    <w:p w:rsidR="00997681" w:rsidRDefault="00997681" w:rsidP="00AD2210">
      <w:pPr>
        <w:tabs>
          <w:tab w:val="left" w:pos="709"/>
        </w:tabs>
        <w:spacing w:line="240" w:lineRule="auto"/>
        <w:ind w:left="705" w:hanging="705"/>
      </w:pPr>
      <w:r>
        <w:tab/>
      </w:r>
      <w:r w:rsidR="002B5BDC">
        <w:t>Det er</w:t>
      </w:r>
      <w:r>
        <w:t xml:space="preserve"> Det Kgl. Biblioteks vurdering, at </w:t>
      </w:r>
      <w:r w:rsidR="0084429D">
        <w:t xml:space="preserve">almindelig brug af </w:t>
      </w:r>
      <w:r>
        <w:t xml:space="preserve">en manuel palleløfter </w:t>
      </w:r>
      <w:r w:rsidR="002B5BDC">
        <w:t xml:space="preserve">ikke </w:t>
      </w:r>
      <w:r>
        <w:t>skader gulvet i et omfang, så der</w:t>
      </w:r>
      <w:r w:rsidR="0084429D">
        <w:t xml:space="preserve"> bør </w:t>
      </w:r>
      <w:r>
        <w:t xml:space="preserve">afdækkes.  </w:t>
      </w:r>
    </w:p>
    <w:p w:rsidR="00B25E07" w:rsidRDefault="007B78C6" w:rsidP="00B25E07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B25E07">
      <w:pPr>
        <w:tabs>
          <w:tab w:val="left" w:pos="709"/>
        </w:tabs>
        <w:spacing w:line="240" w:lineRule="auto"/>
      </w:pPr>
    </w:p>
    <w:p w:rsidR="00100BAF" w:rsidRPr="002B5BDC" w:rsidRDefault="002B5BDC" w:rsidP="002B5BDC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Hvordan skal de</w:t>
      </w:r>
      <w:r w:rsidR="00100BAF">
        <w:t xml:space="preserve"> formater</w:t>
      </w:r>
      <w:r>
        <w:t xml:space="preserve">, som står op på </w:t>
      </w:r>
      <w:proofErr w:type="spellStart"/>
      <w:r>
        <w:t>Lergravsvej</w:t>
      </w:r>
      <w:proofErr w:type="spellEnd"/>
      <w:r>
        <w:t xml:space="preserve"> håndteres</w:t>
      </w:r>
      <w:r w:rsidR="00100BAF">
        <w:t xml:space="preserve">? Skal disse fortsat stå op </w:t>
      </w:r>
      <w:r>
        <w:t>i Vestindisk Pakhus, eller skal disse lægges ned</w:t>
      </w:r>
      <w:r w:rsidR="00100BAF">
        <w:t>?</w:t>
      </w:r>
    </w:p>
    <w:p w:rsidR="00B25E07" w:rsidRDefault="00B25E07" w:rsidP="00B25E07">
      <w:pPr>
        <w:spacing w:line="240" w:lineRule="auto"/>
      </w:pPr>
    </w:p>
    <w:p w:rsidR="00D65F78" w:rsidRDefault="00B25E07" w:rsidP="00FE69C0">
      <w:pPr>
        <w:tabs>
          <w:tab w:val="left" w:pos="709"/>
        </w:tabs>
        <w:spacing w:line="240" w:lineRule="auto"/>
        <w:ind w:left="705" w:hanging="705"/>
      </w:pPr>
      <w:r w:rsidRPr="008F2E12">
        <w:rPr>
          <w:b/>
        </w:rPr>
        <w:t>Svar:</w:t>
      </w:r>
      <w:r>
        <w:t xml:space="preserve"> </w:t>
      </w:r>
      <w:r>
        <w:tab/>
      </w:r>
      <w:r w:rsidR="003A0F6F">
        <w:t xml:space="preserve">De indbundne aviser, </w:t>
      </w:r>
      <w:r w:rsidR="00614AB5">
        <w:t xml:space="preserve">der står op på </w:t>
      </w:r>
      <w:proofErr w:type="spellStart"/>
      <w:r w:rsidR="00614AB5">
        <w:t>Lergravsvej</w:t>
      </w:r>
      <w:proofErr w:type="spellEnd"/>
      <w:r w:rsidR="00614AB5">
        <w:t>, skal place</w:t>
      </w:r>
      <w:r w:rsidR="002B5BDC">
        <w:t>res på samme måde i Vestindisk P</w:t>
      </w:r>
      <w:r w:rsidR="00614AB5">
        <w:t xml:space="preserve">akhus. Det drejer sig udelukkende om de tidlige aviser, der er indbundet i små formater. Omfanget af denne type aviser er begrænset. </w:t>
      </w:r>
    </w:p>
    <w:p w:rsidR="007B78C6" w:rsidRDefault="007B78C6" w:rsidP="007B78C6">
      <w:pPr>
        <w:tabs>
          <w:tab w:val="left" w:pos="709"/>
        </w:tabs>
        <w:spacing w:line="240" w:lineRule="auto"/>
      </w:pPr>
      <w:r>
        <w:t>__________</w:t>
      </w:r>
    </w:p>
    <w:p w:rsidR="00156977" w:rsidRDefault="00156977" w:rsidP="00B25E07">
      <w:pPr>
        <w:spacing w:line="240" w:lineRule="auto"/>
      </w:pPr>
    </w:p>
    <w:p w:rsidR="00100BAF" w:rsidRDefault="00614AB5" w:rsidP="002B5BDC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 xml:space="preserve">Må formater som ligger/står op på </w:t>
      </w:r>
      <w:proofErr w:type="spellStart"/>
      <w:r>
        <w:t>Lergravsvej</w:t>
      </w:r>
      <w:proofErr w:type="spellEnd"/>
      <w:r>
        <w:t xml:space="preserve"> flyttes liggende/</w:t>
      </w:r>
      <w:r w:rsidR="002B5BDC">
        <w:t>stående? S</w:t>
      </w:r>
      <w:r w:rsidR="00100BAF">
        <w:t>kal alle formater fl</w:t>
      </w:r>
      <w:r w:rsidR="002B5BDC">
        <w:t>yttes liggende?</w:t>
      </w:r>
      <w:r>
        <w:t xml:space="preserve"> Må</w:t>
      </w:r>
      <w:r w:rsidR="002B5BDC">
        <w:t xml:space="preserve"> leverandør give forslag herom, e</w:t>
      </w:r>
      <w:r w:rsidR="00100BAF">
        <w:t xml:space="preserve">ller indgås der dialog om </w:t>
      </w:r>
      <w:r w:rsidR="004921F6">
        <w:t>hvad der er bedst for formatet?</w:t>
      </w:r>
    </w:p>
    <w:p w:rsidR="00E8738D" w:rsidRDefault="00E8738D" w:rsidP="00B25E07">
      <w:pPr>
        <w:spacing w:line="240" w:lineRule="auto"/>
      </w:pPr>
    </w:p>
    <w:p w:rsidR="00614AB5" w:rsidRDefault="00B173AD" w:rsidP="00614AB5">
      <w:pPr>
        <w:tabs>
          <w:tab w:val="left" w:pos="709"/>
        </w:tabs>
        <w:spacing w:line="240" w:lineRule="auto"/>
        <w:ind w:left="705" w:hanging="705"/>
      </w:pPr>
      <w:r w:rsidRPr="00560B18">
        <w:rPr>
          <w:b/>
        </w:rPr>
        <w:t>Svar:</w:t>
      </w:r>
      <w:r w:rsidR="00FC11F1">
        <w:t xml:space="preserve"> </w:t>
      </w:r>
      <w:r w:rsidR="00560B18">
        <w:tab/>
      </w:r>
      <w:r w:rsidR="00614AB5" w:rsidRPr="00614AB5">
        <w:t xml:space="preserve">De store formater, der ligger ned på hylderne </w:t>
      </w:r>
      <w:r w:rsidR="00614AB5">
        <w:t xml:space="preserve">på </w:t>
      </w:r>
      <w:proofErr w:type="spellStart"/>
      <w:r w:rsidR="002B5BDC">
        <w:t>Lergravsvej</w:t>
      </w:r>
      <w:proofErr w:type="spellEnd"/>
      <w:r w:rsidR="00614AB5">
        <w:t xml:space="preserve"> </w:t>
      </w:r>
      <w:r w:rsidR="004921F6">
        <w:t>skal flyttes liggende</w:t>
      </w:r>
      <w:r w:rsidR="00614AB5">
        <w:t xml:space="preserve">. Tilsvarende skal </w:t>
      </w:r>
      <w:r w:rsidR="002B5BDC">
        <w:t>papæsker</w:t>
      </w:r>
      <w:r w:rsidR="00614AB5">
        <w:t xml:space="preserve"> med aviser flyttes liggende.</w:t>
      </w:r>
      <w:r w:rsidR="00614AB5">
        <w:br/>
      </w:r>
    </w:p>
    <w:p w:rsidR="004417AD" w:rsidRPr="00560B18" w:rsidRDefault="00614AB5" w:rsidP="00100BAF">
      <w:pPr>
        <w:tabs>
          <w:tab w:val="left" w:pos="709"/>
        </w:tabs>
        <w:spacing w:line="240" w:lineRule="auto"/>
        <w:ind w:left="705" w:hanging="705"/>
      </w:pPr>
      <w:r>
        <w:tab/>
        <w:t>Der indgås en dialog om</w:t>
      </w:r>
      <w:r w:rsidR="004921F6">
        <w:t>,</w:t>
      </w:r>
      <w:r>
        <w:t xml:space="preserve"> hvad der er mest hensigtsmæssigt i forhold til de mindre formater.</w:t>
      </w:r>
      <w:r w:rsidR="00DA26AD">
        <w:t xml:space="preserve"> Som nævnt i spg. 2 er omfanget begrænset. </w:t>
      </w:r>
    </w:p>
    <w:p w:rsidR="007B78C6" w:rsidRDefault="007B78C6" w:rsidP="007B78C6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857928">
      <w:pPr>
        <w:spacing w:line="240" w:lineRule="auto"/>
      </w:pPr>
    </w:p>
    <w:p w:rsidR="00100BAF" w:rsidRDefault="002B5BDC" w:rsidP="002B5BDC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Skal der være en minimum</w:t>
      </w:r>
      <w:r w:rsidR="00100BAF">
        <w:t xml:space="preserve"> frihøjde fr</w:t>
      </w:r>
      <w:r w:rsidR="00DA26AD">
        <w:t>a aviser til næste hylde i</w:t>
      </w:r>
      <w:r w:rsidR="004921F6">
        <w:t xml:space="preserve"> </w:t>
      </w:r>
      <w:r>
        <w:t>Vestindisk Pakhus</w:t>
      </w:r>
      <w:r w:rsidR="00100BAF">
        <w:t>?</w:t>
      </w:r>
      <w:r>
        <w:t xml:space="preserve"> Hvilken frihøjde/afstand</w:t>
      </w:r>
      <w:r w:rsidR="00100BAF">
        <w:t xml:space="preserve">? </w:t>
      </w:r>
      <w:r w:rsidR="00614AB5">
        <w:t>Pt</w:t>
      </w:r>
      <w:r w:rsidR="00100BAF">
        <w:t xml:space="preserve">. </w:t>
      </w:r>
      <w:r w:rsidR="004921F6">
        <w:t xml:space="preserve">er der ca. 5-7 </w:t>
      </w:r>
      <w:r w:rsidR="00100BAF">
        <w:t>cm frihøjde</w:t>
      </w:r>
      <w:r w:rsidR="00614AB5" w:rsidRPr="00614AB5">
        <w:t xml:space="preserve"> </w:t>
      </w:r>
      <w:r w:rsidR="00614AB5">
        <w:t xml:space="preserve">i </w:t>
      </w:r>
      <w:r>
        <w:t>Vestindisk Pakhus</w:t>
      </w:r>
      <w:r w:rsidR="004921F6">
        <w:t>.</w:t>
      </w:r>
    </w:p>
    <w:p w:rsidR="00B25E07" w:rsidRDefault="00B25E07" w:rsidP="00100BAF">
      <w:pPr>
        <w:pStyle w:val="Listeafsnit"/>
        <w:spacing w:line="240" w:lineRule="auto"/>
        <w:contextualSpacing w:val="0"/>
      </w:pPr>
    </w:p>
    <w:p w:rsidR="002B65EB" w:rsidRDefault="002B65EB" w:rsidP="00100BAF">
      <w:pPr>
        <w:spacing w:line="240" w:lineRule="auto"/>
        <w:ind w:left="709" w:hanging="709"/>
      </w:pPr>
      <w:r w:rsidRPr="002B65EB">
        <w:rPr>
          <w:b/>
        </w:rPr>
        <w:t>Svar:</w:t>
      </w:r>
      <w:r>
        <w:t xml:space="preserve"> </w:t>
      </w:r>
      <w:r w:rsidR="00D4116F">
        <w:tab/>
      </w:r>
      <w:r w:rsidR="00614AB5">
        <w:t xml:space="preserve">Den nuværende frihøjde bibeholdes, så der </w:t>
      </w:r>
      <w:r w:rsidR="002B5BDC">
        <w:t xml:space="preserve">let </w:t>
      </w:r>
      <w:r w:rsidR="00614AB5">
        <w:t>kan ekspederes i aviserne</w:t>
      </w:r>
      <w:r w:rsidR="002B5BDC">
        <w:t>.</w:t>
      </w:r>
      <w:r w:rsidR="00C27C03">
        <w:t xml:space="preserve"> </w:t>
      </w:r>
    </w:p>
    <w:p w:rsidR="005D1694" w:rsidRDefault="005D1694" w:rsidP="005D1694">
      <w:pPr>
        <w:tabs>
          <w:tab w:val="left" w:pos="709"/>
        </w:tabs>
        <w:spacing w:line="240" w:lineRule="auto"/>
      </w:pPr>
      <w:r>
        <w:t>__________</w:t>
      </w:r>
    </w:p>
    <w:p w:rsidR="004921F6" w:rsidRDefault="004921F6" w:rsidP="005D1694">
      <w:pPr>
        <w:tabs>
          <w:tab w:val="left" w:pos="709"/>
        </w:tabs>
        <w:spacing w:line="240" w:lineRule="auto"/>
      </w:pPr>
    </w:p>
    <w:p w:rsidR="00100BAF" w:rsidRDefault="00DA26AD" w:rsidP="002B5BDC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Kan det bekræftes, at der ikke er etageskift under komprimeringen i</w:t>
      </w:r>
      <w:r w:rsidR="00100BAF">
        <w:t xml:space="preserve"> </w:t>
      </w:r>
      <w:r w:rsidR="002B5BDC">
        <w:t>Vestindisk Pakhus</w:t>
      </w:r>
      <w:r w:rsidR="00100BAF">
        <w:t>?</w:t>
      </w:r>
    </w:p>
    <w:p w:rsidR="00100BAF" w:rsidRDefault="00100BAF" w:rsidP="00614AB5">
      <w:pPr>
        <w:pStyle w:val="Listeafsnit"/>
        <w:spacing w:line="240" w:lineRule="auto"/>
        <w:contextualSpacing w:val="0"/>
      </w:pPr>
    </w:p>
    <w:p w:rsidR="00100BAF" w:rsidRDefault="00100BAF" w:rsidP="002B5BDC">
      <w:pPr>
        <w:tabs>
          <w:tab w:val="left" w:pos="709"/>
        </w:tabs>
        <w:spacing w:line="240" w:lineRule="auto"/>
        <w:ind w:left="705" w:hanging="705"/>
      </w:pPr>
      <w:r w:rsidRPr="004921F6">
        <w:rPr>
          <w:b/>
        </w:rPr>
        <w:t>Svar:</w:t>
      </w:r>
      <w:r w:rsidR="004921F6">
        <w:tab/>
      </w:r>
      <w:r w:rsidR="00614AB5" w:rsidRPr="00614AB5">
        <w:t>Ja</w:t>
      </w:r>
      <w:r w:rsidR="002B5BDC">
        <w:t>,</w:t>
      </w:r>
      <w:r w:rsidR="00614AB5" w:rsidRPr="00614AB5">
        <w:t xml:space="preserve"> der </w:t>
      </w:r>
      <w:r w:rsidR="004921F6">
        <w:t xml:space="preserve">skal udelukkende </w:t>
      </w:r>
      <w:r w:rsidR="00614AB5" w:rsidRPr="00614AB5">
        <w:t xml:space="preserve">komprimeres på samme </w:t>
      </w:r>
      <w:r w:rsidR="004921F6">
        <w:t xml:space="preserve">hhv. 3. og 4. </w:t>
      </w:r>
      <w:r w:rsidR="004921F6" w:rsidRPr="00614AB5">
        <w:t xml:space="preserve">etage </w:t>
      </w:r>
      <w:r w:rsidR="00614AB5" w:rsidRPr="00614AB5">
        <w:t>i Vestindisk Pakhus</w:t>
      </w:r>
      <w:r w:rsidR="004921F6">
        <w:t>.</w:t>
      </w:r>
    </w:p>
    <w:p w:rsidR="005D1694" w:rsidRDefault="005D1694" w:rsidP="00614AB5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127988">
      <w:pPr>
        <w:spacing w:line="240" w:lineRule="auto"/>
      </w:pPr>
    </w:p>
    <w:p w:rsidR="00100BAF" w:rsidRDefault="00DA26AD" w:rsidP="002B5BDC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lastRenderedPageBreak/>
        <w:t xml:space="preserve">Hvis hyldehøjde i </w:t>
      </w:r>
      <w:r w:rsidR="002B5BDC">
        <w:t>Vestindisk Pakhus</w:t>
      </w:r>
      <w:r w:rsidR="00100BAF">
        <w:t xml:space="preserve"> ikke passer til opretstående bøger fra </w:t>
      </w:r>
      <w:proofErr w:type="spellStart"/>
      <w:r w:rsidR="002B5BDC">
        <w:t>Lergravsvej</w:t>
      </w:r>
      <w:proofErr w:type="spellEnd"/>
      <w:r>
        <w:t>, s</w:t>
      </w:r>
      <w:r w:rsidR="00100BAF">
        <w:t>kal bogen så lægges</w:t>
      </w:r>
      <w:r w:rsidR="002B5BDC">
        <w:t xml:space="preserve"> ned eller skal hylde</w:t>
      </w:r>
      <w:r>
        <w:t>n</w:t>
      </w:r>
      <w:r w:rsidR="002B5BDC">
        <w:t xml:space="preserve"> tilrettes</w:t>
      </w:r>
      <w:r w:rsidR="00100BAF">
        <w:t>?</w:t>
      </w:r>
    </w:p>
    <w:p w:rsidR="00857928" w:rsidRDefault="00857928" w:rsidP="00857928">
      <w:pPr>
        <w:pStyle w:val="Listeafsnit"/>
      </w:pPr>
    </w:p>
    <w:p w:rsidR="00466CA1" w:rsidRDefault="00857928" w:rsidP="00100BAF">
      <w:pPr>
        <w:spacing w:line="240" w:lineRule="auto"/>
        <w:ind w:left="709" w:hanging="709"/>
      </w:pPr>
      <w:r w:rsidRPr="00CA2AC0">
        <w:rPr>
          <w:b/>
        </w:rPr>
        <w:t>Svar:</w:t>
      </w:r>
      <w:r w:rsidR="00B405B6">
        <w:t xml:space="preserve"> </w:t>
      </w:r>
      <w:r w:rsidR="00CA2AC0">
        <w:tab/>
      </w:r>
      <w:r w:rsidR="004921F6">
        <w:t xml:space="preserve">Der skal som udgangspunkt ikke tilrettes hylder. </w:t>
      </w:r>
      <w:r w:rsidR="00DA26AD">
        <w:t>Der vil være</w:t>
      </w:r>
      <w:r w:rsidR="00751ED0">
        <w:t xml:space="preserve"> hylder i Vestindisk Pakhus, der svarer til de formater</w:t>
      </w:r>
      <w:r w:rsidR="002B5BDC">
        <w:t>,</w:t>
      </w:r>
      <w:r w:rsidR="00751ED0">
        <w:t xml:space="preserve"> der er på </w:t>
      </w:r>
      <w:proofErr w:type="spellStart"/>
      <w:r w:rsidR="00751ED0">
        <w:t>Lergravsvej</w:t>
      </w:r>
      <w:proofErr w:type="spellEnd"/>
      <w:r w:rsidR="00751ED0">
        <w:t xml:space="preserve">. </w:t>
      </w:r>
    </w:p>
    <w:p w:rsidR="002B5BDC" w:rsidRDefault="002B5BDC" w:rsidP="00100BAF">
      <w:pPr>
        <w:spacing w:line="240" w:lineRule="auto"/>
        <w:ind w:left="709" w:hanging="709"/>
      </w:pPr>
    </w:p>
    <w:p w:rsidR="002B5BDC" w:rsidRDefault="002B5BDC" w:rsidP="00100BAF">
      <w:pPr>
        <w:spacing w:line="240" w:lineRule="auto"/>
        <w:ind w:left="709" w:hanging="709"/>
      </w:pPr>
      <w:r>
        <w:tab/>
        <w:t xml:space="preserve">Det Kgl. Bibliotek anviser </w:t>
      </w:r>
      <w:r w:rsidR="00051AE1">
        <w:t>hvor materialet kan placeres, så hylderne</w:t>
      </w:r>
      <w:r>
        <w:t xml:space="preserve"> passer til formatet. </w:t>
      </w:r>
    </w:p>
    <w:p w:rsidR="005D1694" w:rsidRDefault="005D1694" w:rsidP="005D1694">
      <w:pPr>
        <w:tabs>
          <w:tab w:val="left" w:pos="709"/>
        </w:tabs>
        <w:spacing w:line="240" w:lineRule="auto"/>
      </w:pPr>
      <w:r>
        <w:t>__________</w:t>
      </w:r>
    </w:p>
    <w:p w:rsidR="00B25E07" w:rsidRDefault="00B25E07" w:rsidP="00127988">
      <w:pPr>
        <w:spacing w:line="240" w:lineRule="auto"/>
      </w:pPr>
    </w:p>
    <w:p w:rsidR="00100BAF" w:rsidRDefault="00100BAF" w:rsidP="00751ED0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Skal øverste hylde på</w:t>
      </w:r>
      <w:r w:rsidR="00FC11F1">
        <w:t xml:space="preserve"> </w:t>
      </w:r>
      <w:r w:rsidR="002B5BDC">
        <w:t>Vestindisk Pakhus</w:t>
      </w:r>
      <w:r w:rsidR="00FC11F1">
        <w:t xml:space="preserve"> fyldes ud</w:t>
      </w:r>
      <w:r>
        <w:t>? Hvis ja, skal der så ikke aftales en max højde på øverste hyldes indhold så</w:t>
      </w:r>
      <w:r w:rsidR="002B5BDC">
        <w:t>fremt der er frit til loft, lys m</w:t>
      </w:r>
      <w:r>
        <w:t>m?</w:t>
      </w:r>
    </w:p>
    <w:p w:rsidR="00B25E07" w:rsidRDefault="00B25E07" w:rsidP="00B25E07">
      <w:pPr>
        <w:pStyle w:val="Listeafsnit"/>
      </w:pPr>
    </w:p>
    <w:p w:rsidR="00051AE1" w:rsidRDefault="00B25E07" w:rsidP="00100BAF">
      <w:pPr>
        <w:spacing w:line="240" w:lineRule="auto"/>
        <w:ind w:left="709" w:hanging="709"/>
      </w:pPr>
      <w:r w:rsidRPr="00035D3F">
        <w:rPr>
          <w:b/>
        </w:rPr>
        <w:t>Svar:</w:t>
      </w:r>
      <w:r>
        <w:t xml:space="preserve"> </w:t>
      </w:r>
      <w:r w:rsidR="00751ED0">
        <w:tab/>
      </w:r>
      <w:r w:rsidR="00DA26AD">
        <w:t>Hylden</w:t>
      </w:r>
      <w:r w:rsidR="00051AE1">
        <w:t xml:space="preserve"> øverst på reolfaget</w:t>
      </w:r>
      <w:r w:rsidR="00DA26AD">
        <w:t xml:space="preserve"> skal</w:t>
      </w:r>
      <w:r w:rsidR="00117D19">
        <w:t xml:space="preserve"> som udgangspunkt</w:t>
      </w:r>
      <w:r w:rsidR="00051AE1">
        <w:t xml:space="preserve"> ikke </w:t>
      </w:r>
      <w:r w:rsidR="00DA26AD">
        <w:t>benyttes</w:t>
      </w:r>
      <w:r w:rsidR="00051AE1" w:rsidRPr="00051AE1">
        <w:t>.</w:t>
      </w:r>
      <w:r w:rsidR="00051AE1">
        <w:rPr>
          <w:b/>
        </w:rPr>
        <w:t xml:space="preserve"> </w:t>
      </w:r>
      <w:r w:rsidR="00051AE1">
        <w:rPr>
          <w:b/>
        </w:rPr>
        <w:br/>
      </w:r>
    </w:p>
    <w:p w:rsidR="00B25E07" w:rsidRDefault="005D1694" w:rsidP="00127988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B25E07">
      <w:pPr>
        <w:pStyle w:val="Listeafsnit"/>
        <w:spacing w:line="240" w:lineRule="auto"/>
        <w:contextualSpacing w:val="0"/>
      </w:pPr>
    </w:p>
    <w:p w:rsidR="00100BAF" w:rsidRDefault="00DA26AD" w:rsidP="00751ED0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I</w:t>
      </w:r>
      <w:r w:rsidR="00100BAF">
        <w:t xml:space="preserve"> </w:t>
      </w:r>
      <w:r w:rsidR="002B5BDC">
        <w:t>Vestindisk Pakhus</w:t>
      </w:r>
      <w:r w:rsidR="00100BAF">
        <w:t xml:space="preserve"> er der hylder</w:t>
      </w:r>
      <w:r>
        <w:t xml:space="preserve"> med aviser på langs af hylden og</w:t>
      </w:r>
      <w:r w:rsidR="00100BAF">
        <w:t xml:space="preserve"> </w:t>
      </w:r>
      <w:r w:rsidR="00051AE1">
        <w:t>samtidig stukket ind på tværs</w:t>
      </w:r>
      <w:r>
        <w:t>.</w:t>
      </w:r>
      <w:r w:rsidR="00100BAF">
        <w:t xml:space="preserve"> Kan De</w:t>
      </w:r>
      <w:r w:rsidR="00051AE1">
        <w:t xml:space="preserve">t Kongelige Bibliotek bekræfte, </w:t>
      </w:r>
      <w:r w:rsidR="00100BAF">
        <w:t>at aviserne skal læ</w:t>
      </w:r>
      <w:r w:rsidR="00A52E09">
        <w:t>gges på langs med ryggen ud af?</w:t>
      </w:r>
      <w:r w:rsidR="00100BAF">
        <w:t xml:space="preserve"> Hvis Det Kongelige Bibliotek ønsker</w:t>
      </w:r>
      <w:r w:rsidR="00051AE1">
        <w:t>,</w:t>
      </w:r>
      <w:r w:rsidR="00100BAF">
        <w:t xml:space="preserve"> at hylder skal komprimeres med aviser på langs og tværs/ stukket ind, bedes </w:t>
      </w:r>
      <w:r w:rsidR="00751ED0">
        <w:t>dette præciseret. Idet der skal</w:t>
      </w:r>
      <w:r w:rsidR="00100BAF">
        <w:t xml:space="preserve"> kunne beregnes fag.</w:t>
      </w:r>
    </w:p>
    <w:p w:rsidR="007F58B7" w:rsidRDefault="007F58B7" w:rsidP="00E8738D">
      <w:pPr>
        <w:pStyle w:val="Listeafsnit"/>
        <w:spacing w:line="240" w:lineRule="auto"/>
        <w:ind w:left="851"/>
        <w:contextualSpacing w:val="0"/>
      </w:pPr>
    </w:p>
    <w:p w:rsidR="00D40678" w:rsidRDefault="007F58B7" w:rsidP="00E8738D">
      <w:pPr>
        <w:spacing w:line="240" w:lineRule="auto"/>
        <w:ind w:left="709" w:hanging="709"/>
      </w:pPr>
      <w:r w:rsidRPr="00857928">
        <w:rPr>
          <w:b/>
        </w:rPr>
        <w:t>Svar</w:t>
      </w:r>
      <w:r w:rsidR="00857928">
        <w:t xml:space="preserve">: </w:t>
      </w:r>
      <w:r w:rsidR="00E8738D">
        <w:tab/>
      </w:r>
      <w:r w:rsidR="00051AE1">
        <w:t>Aviserne skal altid placeres, så ryggen</w:t>
      </w:r>
      <w:r w:rsidR="00212586">
        <w:t>/etiketten</w:t>
      </w:r>
      <w:r w:rsidR="00051AE1">
        <w:t xml:space="preserve"> vende</w:t>
      </w:r>
      <w:r w:rsidR="00D40678">
        <w:t>r</w:t>
      </w:r>
      <w:r w:rsidR="00051AE1">
        <w:t xml:space="preserve"> ud. Der </w:t>
      </w:r>
      <w:r w:rsidR="00DA26AD">
        <w:t>må ikke ligge avisbind</w:t>
      </w:r>
      <w:r w:rsidR="00051AE1">
        <w:t xml:space="preserve"> på tværs</w:t>
      </w:r>
      <w:r w:rsidR="00DA26AD">
        <w:t xml:space="preserve"> på hylderne</w:t>
      </w:r>
      <w:r w:rsidR="00051AE1">
        <w:t xml:space="preserve">. </w:t>
      </w:r>
      <w:r w:rsidR="00212586">
        <w:t xml:space="preserve">Der skal aldrig komprimeres mere end at der hensigtsmæssigt kan ekspederes i samlingerne. </w:t>
      </w:r>
    </w:p>
    <w:p w:rsidR="00D40678" w:rsidRDefault="00D40678" w:rsidP="00E8738D">
      <w:pPr>
        <w:spacing w:line="240" w:lineRule="auto"/>
        <w:ind w:left="709" w:hanging="709"/>
      </w:pPr>
    </w:p>
    <w:p w:rsidR="007F58B7" w:rsidRDefault="00212586" w:rsidP="00D40678">
      <w:pPr>
        <w:spacing w:line="240" w:lineRule="auto"/>
        <w:ind w:left="709"/>
      </w:pPr>
      <w:r>
        <w:t>Efter den seneste oprydning/kassation fra adresserne</w:t>
      </w:r>
      <w:r w:rsidR="00D40678">
        <w:t xml:space="preserve"> er der steder, hvo</w:t>
      </w:r>
      <w:r w:rsidR="00051AE1">
        <w:t xml:space="preserve">r </w:t>
      </w:r>
      <w:r w:rsidR="00D40678">
        <w:t xml:space="preserve">aviserne ligger på tværs. Dette rettes der op på ved komprimering/flytning. </w:t>
      </w:r>
    </w:p>
    <w:p w:rsidR="00051AE1" w:rsidRDefault="00051AE1" w:rsidP="00E8738D">
      <w:pPr>
        <w:spacing w:line="240" w:lineRule="auto"/>
        <w:ind w:left="709" w:hanging="709"/>
      </w:pPr>
    </w:p>
    <w:p w:rsidR="00B25E07" w:rsidRDefault="005D1694" w:rsidP="00127988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B25E07">
      <w:pPr>
        <w:pStyle w:val="Listeafsnit"/>
        <w:spacing w:line="240" w:lineRule="auto"/>
        <w:contextualSpacing w:val="0"/>
      </w:pPr>
    </w:p>
    <w:p w:rsidR="00100BAF" w:rsidRDefault="00100BAF" w:rsidP="00751ED0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Er det korrekt forstået</w:t>
      </w:r>
      <w:r w:rsidR="00212586">
        <w:t>,</w:t>
      </w:r>
      <w:r>
        <w:t xml:space="preserve"> at hver etag</w:t>
      </w:r>
      <w:r w:rsidR="00212586">
        <w:t>e I</w:t>
      </w:r>
      <w:r w:rsidR="002B5BDC" w:rsidRPr="002B5BDC">
        <w:t xml:space="preserve"> </w:t>
      </w:r>
      <w:r w:rsidR="002B5BDC">
        <w:t xml:space="preserve">Vestindisk Pakhus </w:t>
      </w:r>
      <w:r>
        <w:t>deles i 4 kvadrater som hver har sin egen komprimering? Og at der ikke er overlap i mellem disse områder?</w:t>
      </w:r>
    </w:p>
    <w:p w:rsidR="00B25E07" w:rsidRDefault="00B25E07" w:rsidP="00B25E07">
      <w:pPr>
        <w:spacing w:line="240" w:lineRule="auto"/>
      </w:pPr>
    </w:p>
    <w:p w:rsidR="00B25E07" w:rsidRDefault="00857928" w:rsidP="00E8738D">
      <w:pPr>
        <w:spacing w:line="240" w:lineRule="auto"/>
        <w:ind w:left="709" w:hanging="709"/>
      </w:pPr>
      <w:r w:rsidRPr="00857928">
        <w:rPr>
          <w:b/>
        </w:rPr>
        <w:t>Svar:</w:t>
      </w:r>
      <w:r w:rsidR="00E8738D">
        <w:tab/>
      </w:r>
      <w:r w:rsidR="00751ED0">
        <w:t xml:space="preserve">Ja, der komprimeres indenfor 4 kvadrater på hver etage, og der er ikke overlap mellem kvadraterne. </w:t>
      </w:r>
    </w:p>
    <w:p w:rsidR="00857928" w:rsidRDefault="005D1694" w:rsidP="00127988">
      <w:pPr>
        <w:tabs>
          <w:tab w:val="left" w:pos="709"/>
        </w:tabs>
        <w:spacing w:line="240" w:lineRule="auto"/>
      </w:pPr>
      <w:r>
        <w:t>__________</w:t>
      </w:r>
    </w:p>
    <w:p w:rsidR="00E8738D" w:rsidRDefault="00E8738D" w:rsidP="00B25E07">
      <w:pPr>
        <w:spacing w:line="240" w:lineRule="auto"/>
      </w:pPr>
    </w:p>
    <w:p w:rsidR="00100BAF" w:rsidRDefault="00100BAF" w:rsidP="00D40678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Kan det præciseres</w:t>
      </w:r>
      <w:r w:rsidR="00D40678">
        <w:t xml:space="preserve"> hvordan</w:t>
      </w:r>
      <w:r>
        <w:t xml:space="preserve"> aviser</w:t>
      </w:r>
      <w:r w:rsidR="00D40678">
        <w:t>ne</w:t>
      </w:r>
      <w:r>
        <w:t xml:space="preserve"> skal placeres ens på hylder? </w:t>
      </w:r>
      <w:r w:rsidR="00D40678">
        <w:t xml:space="preserve">Der er steder i Vestindisk Pakhus, hvor ryggen vender indad. </w:t>
      </w:r>
      <w:r>
        <w:t>Og hvad med æsker?</w:t>
      </w:r>
    </w:p>
    <w:p w:rsidR="00B25E07" w:rsidRDefault="00B25E07" w:rsidP="00100BAF">
      <w:pPr>
        <w:pStyle w:val="Listeafsnit"/>
        <w:spacing w:line="240" w:lineRule="auto"/>
        <w:contextualSpacing w:val="0"/>
      </w:pPr>
    </w:p>
    <w:p w:rsidR="00D40678" w:rsidRDefault="00560B18" w:rsidP="00195039">
      <w:pPr>
        <w:spacing w:line="240" w:lineRule="auto"/>
        <w:ind w:left="709" w:hanging="709"/>
      </w:pPr>
      <w:r>
        <w:t>S</w:t>
      </w:r>
      <w:r w:rsidRPr="00195039">
        <w:rPr>
          <w:b/>
        </w:rPr>
        <w:t>var</w:t>
      </w:r>
      <w:r w:rsidR="00673CF0" w:rsidRPr="00195039">
        <w:rPr>
          <w:b/>
        </w:rPr>
        <w:t>:</w:t>
      </w:r>
      <w:r w:rsidR="00195039">
        <w:tab/>
      </w:r>
      <w:r w:rsidR="00D40678">
        <w:t xml:space="preserve">Aviserne i bind og æsker skal altid placeres, så ryggen/etiketterne vender ud mod gangen og kan læses uden at </w:t>
      </w:r>
      <w:r w:rsidR="00D1101B">
        <w:t>de skal</w:t>
      </w:r>
      <w:r w:rsidR="00D40678">
        <w:t xml:space="preserve"> flyttes. </w:t>
      </w:r>
      <w:r w:rsidR="00212586">
        <w:t xml:space="preserve">Æsker har typisk etiketter på to sider, og skal placeres så hylderne udnyttes bedst muligt. </w:t>
      </w:r>
    </w:p>
    <w:p w:rsidR="00D40678" w:rsidRDefault="00D40678" w:rsidP="00195039">
      <w:pPr>
        <w:spacing w:line="240" w:lineRule="auto"/>
        <w:ind w:left="709" w:hanging="709"/>
      </w:pPr>
    </w:p>
    <w:p w:rsidR="00A47C2D" w:rsidRDefault="00751ED0" w:rsidP="00D40678">
      <w:pPr>
        <w:spacing w:line="240" w:lineRule="auto"/>
        <w:ind w:left="709"/>
      </w:pPr>
      <w:r>
        <w:t xml:space="preserve">I Vestindisk Pakhus står </w:t>
      </w:r>
      <w:r w:rsidR="00D1101B">
        <w:t>de åbne reoler</w:t>
      </w:r>
      <w:r>
        <w:t xml:space="preserve"> enkeltvis, dvs. at de har en forside og en bagside. Når aviserne komprimeres skal de tages fra forsiden og placeres tilsva</w:t>
      </w:r>
      <w:r w:rsidR="00212586">
        <w:t>rende på den nye hylde</w:t>
      </w:r>
      <w:r>
        <w:t xml:space="preserve">. </w:t>
      </w:r>
    </w:p>
    <w:p w:rsidR="00D40678" w:rsidRDefault="00D40678" w:rsidP="00D40678">
      <w:pPr>
        <w:spacing w:line="240" w:lineRule="auto"/>
        <w:ind w:left="709"/>
      </w:pPr>
    </w:p>
    <w:p w:rsidR="00D1101B" w:rsidRDefault="00D1101B" w:rsidP="00D1101B">
      <w:pPr>
        <w:spacing w:line="240" w:lineRule="auto"/>
        <w:ind w:left="709"/>
      </w:pPr>
      <w:r>
        <w:t>I forhold til de tomme reoler</w:t>
      </w:r>
      <w:r w:rsidRPr="00D1101B">
        <w:t xml:space="preserve"> </w:t>
      </w:r>
      <w:r>
        <w:t>i Vestindisk Pakhus</w:t>
      </w:r>
      <w:r w:rsidR="00212586">
        <w:t xml:space="preserve">, vil der kunne </w:t>
      </w:r>
      <w:r>
        <w:t xml:space="preserve">opstå tvivl om hvilken side af reolerne, der er forside. Der vil altid være en medarbejder </w:t>
      </w:r>
      <w:r w:rsidR="00212586">
        <w:t xml:space="preserve">fra Det Kgl. Bibliotek </w:t>
      </w:r>
      <w:r>
        <w:t>til stede, der kan vejlede.</w:t>
      </w:r>
    </w:p>
    <w:p w:rsidR="00D1101B" w:rsidRDefault="00D1101B" w:rsidP="00D1101B">
      <w:pPr>
        <w:spacing w:line="240" w:lineRule="auto"/>
        <w:ind w:left="709"/>
      </w:pPr>
    </w:p>
    <w:p w:rsidR="00D40678" w:rsidRDefault="00D40678" w:rsidP="00D40678">
      <w:pPr>
        <w:spacing w:line="240" w:lineRule="auto"/>
        <w:ind w:left="709"/>
      </w:pPr>
      <w:r>
        <w:t>På</w:t>
      </w:r>
      <w:r w:rsidRPr="002B5BDC">
        <w:t xml:space="preserve"> </w:t>
      </w:r>
      <w:proofErr w:type="spellStart"/>
      <w:r>
        <w:t>Lergravsvej</w:t>
      </w:r>
      <w:proofErr w:type="spellEnd"/>
      <w:r>
        <w:t xml:space="preserve"> er reolerne placeret </w:t>
      </w:r>
      <w:r w:rsidR="00212586">
        <w:t>mod hinanden. D</w:t>
      </w:r>
      <w:r>
        <w:t xml:space="preserve">er er dermed ikke tvivl om, hvad der er forsiden af reolen. </w:t>
      </w:r>
    </w:p>
    <w:p w:rsidR="00A47C2D" w:rsidRDefault="00A47C2D" w:rsidP="00195039">
      <w:pPr>
        <w:spacing w:line="240" w:lineRule="auto"/>
        <w:ind w:left="709" w:hanging="709"/>
      </w:pPr>
    </w:p>
    <w:p w:rsidR="005D1694" w:rsidRDefault="005D1694" w:rsidP="005D1694">
      <w:pPr>
        <w:tabs>
          <w:tab w:val="left" w:pos="709"/>
        </w:tabs>
        <w:spacing w:line="240" w:lineRule="auto"/>
      </w:pPr>
      <w:r>
        <w:t>__________</w:t>
      </w:r>
    </w:p>
    <w:p w:rsidR="00156977" w:rsidRDefault="00156977" w:rsidP="00560B18">
      <w:pPr>
        <w:spacing w:line="240" w:lineRule="auto"/>
      </w:pPr>
    </w:p>
    <w:p w:rsidR="00100BAF" w:rsidRDefault="00100BAF" w:rsidP="00751ED0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Skulle der være aviser</w:t>
      </w:r>
      <w:r w:rsidR="00212586">
        <w:t xml:space="preserve"> fra </w:t>
      </w:r>
      <w:proofErr w:type="spellStart"/>
      <w:r w:rsidR="00212586">
        <w:t>Lergravsvej</w:t>
      </w:r>
      <w:proofErr w:type="spellEnd"/>
      <w:r w:rsidR="00212586">
        <w:t>,</w:t>
      </w:r>
      <w:r>
        <w:t xml:space="preserve"> som er bredere end hylderne på </w:t>
      </w:r>
      <w:r w:rsidR="002B5BDC">
        <w:t>Vestindisk Pakhus</w:t>
      </w:r>
      <w:r>
        <w:t>, hvorledes skal dis</w:t>
      </w:r>
      <w:r w:rsidR="003A0F6F">
        <w:t>se aviser placeres på hylderne?</w:t>
      </w:r>
      <w:r>
        <w:t xml:space="preserve"> Må disse aviser stikke ud over hylde kant? Og evt. med hvor mange cm.</w:t>
      </w:r>
    </w:p>
    <w:p w:rsidR="00E8738D" w:rsidRDefault="00E8738D" w:rsidP="00E8738D">
      <w:pPr>
        <w:pStyle w:val="Listeafsnit"/>
        <w:spacing w:line="240" w:lineRule="auto"/>
        <w:contextualSpacing w:val="0"/>
      </w:pPr>
    </w:p>
    <w:p w:rsidR="00D1101B" w:rsidRDefault="00E8738D" w:rsidP="00A47C2D">
      <w:pPr>
        <w:spacing w:line="240" w:lineRule="auto"/>
        <w:ind w:left="709" w:hanging="709"/>
      </w:pPr>
      <w:r w:rsidRPr="00E8738D">
        <w:rPr>
          <w:b/>
        </w:rPr>
        <w:t>Svar</w:t>
      </w:r>
      <w:r w:rsidRPr="00A47C2D">
        <w:rPr>
          <w:b/>
        </w:rPr>
        <w:t xml:space="preserve">: </w:t>
      </w:r>
      <w:r w:rsidRPr="00A47C2D">
        <w:rPr>
          <w:b/>
        </w:rPr>
        <w:tab/>
      </w:r>
      <w:r w:rsidR="00A47C2D" w:rsidRPr="00A47C2D">
        <w:t>Der er hylder til de forskellige formater i Vestindisk Pakhus. Aviserne bør alti</w:t>
      </w:r>
      <w:r w:rsidR="00A47C2D">
        <w:t>d kunne placeres på en hylde</w:t>
      </w:r>
      <w:r w:rsidR="00D1101B">
        <w:t>,</w:t>
      </w:r>
      <w:r w:rsidR="00A47C2D">
        <w:t xml:space="preserve"> der svarer til formatet. </w:t>
      </w:r>
    </w:p>
    <w:p w:rsidR="00D1101B" w:rsidRDefault="00D1101B" w:rsidP="00A47C2D">
      <w:pPr>
        <w:spacing w:line="240" w:lineRule="auto"/>
        <w:ind w:left="709" w:hanging="709"/>
      </w:pPr>
    </w:p>
    <w:p w:rsidR="00A47C2D" w:rsidRPr="00A47C2D" w:rsidRDefault="00D1101B" w:rsidP="00D1101B">
      <w:pPr>
        <w:spacing w:line="240" w:lineRule="auto"/>
        <w:ind w:left="709"/>
        <w:rPr>
          <w:b/>
        </w:rPr>
      </w:pPr>
      <w:r>
        <w:t>Det Kgl. Bibliotek anviser hvor materialet kan placeres, så hylderne passer til formatet.</w:t>
      </w:r>
    </w:p>
    <w:p w:rsidR="005D1694" w:rsidRPr="00A47C2D" w:rsidRDefault="005D1694" w:rsidP="00A47C2D">
      <w:pPr>
        <w:spacing w:line="240" w:lineRule="auto"/>
        <w:ind w:left="709" w:hanging="709"/>
        <w:rPr>
          <w:b/>
        </w:rPr>
      </w:pPr>
      <w:r w:rsidRPr="00A47C2D">
        <w:rPr>
          <w:b/>
        </w:rPr>
        <w:t>__________</w:t>
      </w:r>
    </w:p>
    <w:p w:rsidR="00B25E07" w:rsidRDefault="00B25E07" w:rsidP="00B405FA"/>
    <w:p w:rsidR="00B25E07" w:rsidRDefault="00100BAF" w:rsidP="00673CF0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Er der kun Bilag 1, der skal afleveres i forbindelse med tilbudsgivningen</w:t>
      </w:r>
      <w:r w:rsidR="001C6B16">
        <w:t xml:space="preserve">. </w:t>
      </w:r>
      <w:r w:rsidR="00035D3F">
        <w:br/>
      </w:r>
    </w:p>
    <w:p w:rsidR="00100BAF" w:rsidRDefault="00035D3F" w:rsidP="00100BAF">
      <w:pPr>
        <w:spacing w:line="240" w:lineRule="auto"/>
        <w:ind w:left="709" w:hanging="709"/>
      </w:pPr>
      <w:r w:rsidRPr="00E8738D">
        <w:rPr>
          <w:b/>
        </w:rPr>
        <w:t>Svar:</w:t>
      </w:r>
      <w:r>
        <w:t xml:space="preserve"> </w:t>
      </w:r>
      <w:r w:rsidR="00E8738D">
        <w:tab/>
      </w:r>
      <w:r w:rsidR="00D1101B">
        <w:t xml:space="preserve">Leverandøren bedes besvare de spørgsmål, der stilles i Bilag 1. Relevant yderligere bilagsmateriale kan vedhæftes. </w:t>
      </w:r>
    </w:p>
    <w:p w:rsidR="00035D3F" w:rsidRDefault="00035D3F" w:rsidP="00E72B24">
      <w:pPr>
        <w:spacing w:line="240" w:lineRule="auto"/>
        <w:ind w:left="709"/>
      </w:pPr>
      <w:r>
        <w:tab/>
      </w:r>
    </w:p>
    <w:p w:rsidR="005D1694" w:rsidRDefault="005D1694" w:rsidP="005D1694">
      <w:pPr>
        <w:tabs>
          <w:tab w:val="left" w:pos="709"/>
        </w:tabs>
        <w:spacing w:line="240" w:lineRule="auto"/>
      </w:pPr>
      <w:r>
        <w:t>__________</w:t>
      </w:r>
    </w:p>
    <w:p w:rsidR="00195039" w:rsidRDefault="00195039" w:rsidP="00035D3F">
      <w:pPr>
        <w:spacing w:line="240" w:lineRule="auto"/>
      </w:pPr>
    </w:p>
    <w:p w:rsidR="00100BAF" w:rsidRDefault="00100BAF" w:rsidP="00100BAF">
      <w:pPr>
        <w:pStyle w:val="Listeafsnit"/>
        <w:numPr>
          <w:ilvl w:val="0"/>
          <w:numId w:val="13"/>
        </w:numPr>
        <w:spacing w:line="240" w:lineRule="auto"/>
        <w:contextualSpacing w:val="0"/>
      </w:pPr>
      <w:r>
        <w:t>Hvor skal priser pr. reolfag anføres?</w:t>
      </w:r>
    </w:p>
    <w:p w:rsidR="001C6B16" w:rsidRDefault="00DF2178" w:rsidP="00100BAF">
      <w:pPr>
        <w:pStyle w:val="Listeafsnit"/>
        <w:spacing w:line="240" w:lineRule="auto"/>
        <w:contextualSpacing w:val="0"/>
      </w:pPr>
      <w:r>
        <w:t xml:space="preserve">. </w:t>
      </w:r>
    </w:p>
    <w:p w:rsidR="00673CF0" w:rsidRDefault="00673CF0" w:rsidP="00100BAF">
      <w:pPr>
        <w:spacing w:line="240" w:lineRule="auto"/>
        <w:ind w:left="709" w:hanging="709"/>
      </w:pPr>
      <w:r w:rsidRPr="00035D3F">
        <w:rPr>
          <w:b/>
        </w:rPr>
        <w:t>Svar:</w:t>
      </w:r>
      <w:r>
        <w:t xml:space="preserve"> </w:t>
      </w:r>
      <w:r w:rsidR="00D1101B">
        <w:tab/>
        <w:t xml:space="preserve">Prisen pr. reolfag på de to </w:t>
      </w:r>
      <w:r w:rsidR="00865F3C">
        <w:t xml:space="preserve">del </w:t>
      </w:r>
      <w:r w:rsidR="00D1101B">
        <w:t xml:space="preserve">opgaver anføres på </w:t>
      </w:r>
      <w:r w:rsidR="00865F3C">
        <w:t>Bilag 1, under punkt A.</w:t>
      </w:r>
    </w:p>
    <w:sectPr w:rsidR="00673CF0" w:rsidSect="00D777F5">
      <w:headerReference w:type="default" r:id="rId7"/>
      <w:headerReference w:type="first" r:id="rId8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AD" w:rsidRDefault="008F5CAD" w:rsidP="009E4B94">
      <w:pPr>
        <w:spacing w:line="240" w:lineRule="auto"/>
      </w:pPr>
      <w:r>
        <w:separator/>
      </w:r>
    </w:p>
  </w:endnote>
  <w:endnote w:type="continuationSeparator" w:id="0">
    <w:p w:rsidR="008F5CAD" w:rsidRDefault="008F5CA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AD" w:rsidRDefault="008F5CAD" w:rsidP="009E4B94">
      <w:pPr>
        <w:spacing w:line="240" w:lineRule="auto"/>
      </w:pPr>
      <w:r>
        <w:separator/>
      </w:r>
    </w:p>
  </w:footnote>
  <w:footnote w:type="continuationSeparator" w:id="0">
    <w:p w:rsidR="008F5CAD" w:rsidRDefault="008F5CA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6BB3">
                            <w:rPr>
                              <w:rStyle w:val="Sidetal"/>
                            </w:rPr>
                            <w:t>Notat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6BB3">
                            <w:rPr>
                              <w:rStyle w:val="Sidetal"/>
                            </w:rPr>
                            <w:t>25. september 2017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DB6BB3">
                            <w:rPr>
                              <w:rStyle w:val="Sidetal"/>
                            </w:rPr>
                            <w:t>3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6BB3">
                            <w:rPr>
                              <w:rStyle w:val="Sidetal"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6BB3">
                            <w:rPr>
                              <w:rStyle w:val="Sidetal"/>
                            </w:rPr>
                            <w:t>J.nr. 17/00358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6BB3">
                      <w:rPr>
                        <w:rStyle w:val="Sidetal"/>
                      </w:rPr>
                      <w:t>Notat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6BB3">
                      <w:rPr>
                        <w:rStyle w:val="Sidetal"/>
                      </w:rPr>
                      <w:t>25. september 2017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DB6BB3">
                      <w:rPr>
                        <w:rStyle w:val="Sidetal"/>
                      </w:rPr>
                      <w:t>3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6BB3">
                      <w:rPr>
                        <w:rStyle w:val="Sidetal"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6BB3">
                      <w:rPr>
                        <w:rStyle w:val="Sidetal"/>
                      </w:rPr>
                      <w:t>J.nr. 17/00358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41AF6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93F43"/>
    <w:multiLevelType w:val="hybridMultilevel"/>
    <w:tmpl w:val="5A1C6DE4"/>
    <w:lvl w:ilvl="0" w:tplc="342E3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4047C"/>
    <w:multiLevelType w:val="hybridMultilevel"/>
    <w:tmpl w:val="6E2E6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5A"/>
    <w:rsid w:val="00000E2B"/>
    <w:rsid w:val="00004865"/>
    <w:rsid w:val="0002388A"/>
    <w:rsid w:val="00035D3F"/>
    <w:rsid w:val="00044EB2"/>
    <w:rsid w:val="00051AE1"/>
    <w:rsid w:val="00085FF1"/>
    <w:rsid w:val="0009128C"/>
    <w:rsid w:val="00094ABD"/>
    <w:rsid w:val="000D4397"/>
    <w:rsid w:val="000E5BC3"/>
    <w:rsid w:val="00100BAF"/>
    <w:rsid w:val="00117D19"/>
    <w:rsid w:val="00127988"/>
    <w:rsid w:val="0013244F"/>
    <w:rsid w:val="00156977"/>
    <w:rsid w:val="00163106"/>
    <w:rsid w:val="00182651"/>
    <w:rsid w:val="00195039"/>
    <w:rsid w:val="001C64AF"/>
    <w:rsid w:val="001C6B16"/>
    <w:rsid w:val="001D49FE"/>
    <w:rsid w:val="001D6366"/>
    <w:rsid w:val="001E4731"/>
    <w:rsid w:val="00212586"/>
    <w:rsid w:val="00244D70"/>
    <w:rsid w:val="002A1FC5"/>
    <w:rsid w:val="002A62A6"/>
    <w:rsid w:val="002B5BDC"/>
    <w:rsid w:val="002B65EB"/>
    <w:rsid w:val="002B7826"/>
    <w:rsid w:val="002D5562"/>
    <w:rsid w:val="002E27B6"/>
    <w:rsid w:val="002E74A4"/>
    <w:rsid w:val="003233ED"/>
    <w:rsid w:val="00387E06"/>
    <w:rsid w:val="003A0F6F"/>
    <w:rsid w:val="003B35B0"/>
    <w:rsid w:val="003B41D4"/>
    <w:rsid w:val="003B7480"/>
    <w:rsid w:val="003C4F9F"/>
    <w:rsid w:val="003C60F1"/>
    <w:rsid w:val="003D45F1"/>
    <w:rsid w:val="00424709"/>
    <w:rsid w:val="00424AD9"/>
    <w:rsid w:val="004417AD"/>
    <w:rsid w:val="004418CF"/>
    <w:rsid w:val="00466CA1"/>
    <w:rsid w:val="004730C2"/>
    <w:rsid w:val="004921F6"/>
    <w:rsid w:val="00495752"/>
    <w:rsid w:val="004C01B2"/>
    <w:rsid w:val="004C51C9"/>
    <w:rsid w:val="004E57A8"/>
    <w:rsid w:val="005178A7"/>
    <w:rsid w:val="00532C17"/>
    <w:rsid w:val="00543EF2"/>
    <w:rsid w:val="00560B18"/>
    <w:rsid w:val="005665BD"/>
    <w:rsid w:val="00572598"/>
    <w:rsid w:val="00582AE7"/>
    <w:rsid w:val="005A28D4"/>
    <w:rsid w:val="005B1977"/>
    <w:rsid w:val="005C5F97"/>
    <w:rsid w:val="005D1694"/>
    <w:rsid w:val="005E3009"/>
    <w:rsid w:val="005F1580"/>
    <w:rsid w:val="005F3ED8"/>
    <w:rsid w:val="005F6B57"/>
    <w:rsid w:val="00603784"/>
    <w:rsid w:val="00605FFE"/>
    <w:rsid w:val="00614AB5"/>
    <w:rsid w:val="00655B49"/>
    <w:rsid w:val="00670E3A"/>
    <w:rsid w:val="00670F8B"/>
    <w:rsid w:val="00672AD2"/>
    <w:rsid w:val="00673CF0"/>
    <w:rsid w:val="00681D83"/>
    <w:rsid w:val="00682E5F"/>
    <w:rsid w:val="006900C2"/>
    <w:rsid w:val="006B30A9"/>
    <w:rsid w:val="007008EE"/>
    <w:rsid w:val="0070267E"/>
    <w:rsid w:val="00706E32"/>
    <w:rsid w:val="00751ED0"/>
    <w:rsid w:val="007546AF"/>
    <w:rsid w:val="00765934"/>
    <w:rsid w:val="00781896"/>
    <w:rsid w:val="007A5DCD"/>
    <w:rsid w:val="007A6C13"/>
    <w:rsid w:val="007B4D6D"/>
    <w:rsid w:val="007B78C6"/>
    <w:rsid w:val="007C795A"/>
    <w:rsid w:val="007E373C"/>
    <w:rsid w:val="007E7816"/>
    <w:rsid w:val="007F58B7"/>
    <w:rsid w:val="007F7700"/>
    <w:rsid w:val="00811B80"/>
    <w:rsid w:val="00836161"/>
    <w:rsid w:val="0084429D"/>
    <w:rsid w:val="00857928"/>
    <w:rsid w:val="00865F3C"/>
    <w:rsid w:val="00892D08"/>
    <w:rsid w:val="00893791"/>
    <w:rsid w:val="008B786D"/>
    <w:rsid w:val="008E5A6D"/>
    <w:rsid w:val="008F2E12"/>
    <w:rsid w:val="008F32DF"/>
    <w:rsid w:val="008F4D20"/>
    <w:rsid w:val="008F5CAD"/>
    <w:rsid w:val="008F7766"/>
    <w:rsid w:val="0094757D"/>
    <w:rsid w:val="009502E7"/>
    <w:rsid w:val="00950729"/>
    <w:rsid w:val="00951B25"/>
    <w:rsid w:val="009567B1"/>
    <w:rsid w:val="009737E4"/>
    <w:rsid w:val="00983B74"/>
    <w:rsid w:val="00990263"/>
    <w:rsid w:val="00997681"/>
    <w:rsid w:val="009A4CCC"/>
    <w:rsid w:val="009D1E80"/>
    <w:rsid w:val="009D2C68"/>
    <w:rsid w:val="009E4B94"/>
    <w:rsid w:val="009E5909"/>
    <w:rsid w:val="00A00091"/>
    <w:rsid w:val="00A32E33"/>
    <w:rsid w:val="00A47C2D"/>
    <w:rsid w:val="00A52E09"/>
    <w:rsid w:val="00A91DA5"/>
    <w:rsid w:val="00AB2577"/>
    <w:rsid w:val="00AB4582"/>
    <w:rsid w:val="00AD2210"/>
    <w:rsid w:val="00AF1D02"/>
    <w:rsid w:val="00B00D92"/>
    <w:rsid w:val="00B0422A"/>
    <w:rsid w:val="00B05562"/>
    <w:rsid w:val="00B0642D"/>
    <w:rsid w:val="00B173AD"/>
    <w:rsid w:val="00B23882"/>
    <w:rsid w:val="00B24E70"/>
    <w:rsid w:val="00B25E07"/>
    <w:rsid w:val="00B405B6"/>
    <w:rsid w:val="00B405FA"/>
    <w:rsid w:val="00B619B1"/>
    <w:rsid w:val="00BB4255"/>
    <w:rsid w:val="00BC7E7B"/>
    <w:rsid w:val="00BE697C"/>
    <w:rsid w:val="00C12C98"/>
    <w:rsid w:val="00C27C03"/>
    <w:rsid w:val="00C357EF"/>
    <w:rsid w:val="00C37F09"/>
    <w:rsid w:val="00C50DBB"/>
    <w:rsid w:val="00C80980"/>
    <w:rsid w:val="00CA0A7D"/>
    <w:rsid w:val="00CA2AC0"/>
    <w:rsid w:val="00CC130C"/>
    <w:rsid w:val="00CC6322"/>
    <w:rsid w:val="00CE083F"/>
    <w:rsid w:val="00D02E33"/>
    <w:rsid w:val="00D0642A"/>
    <w:rsid w:val="00D1101B"/>
    <w:rsid w:val="00D17871"/>
    <w:rsid w:val="00D27D0E"/>
    <w:rsid w:val="00D3752F"/>
    <w:rsid w:val="00D40678"/>
    <w:rsid w:val="00D4116F"/>
    <w:rsid w:val="00D42425"/>
    <w:rsid w:val="00D53670"/>
    <w:rsid w:val="00D65F78"/>
    <w:rsid w:val="00D777F5"/>
    <w:rsid w:val="00D96141"/>
    <w:rsid w:val="00DA26AD"/>
    <w:rsid w:val="00DB31AF"/>
    <w:rsid w:val="00DB6BB3"/>
    <w:rsid w:val="00DB6E3F"/>
    <w:rsid w:val="00DC61BD"/>
    <w:rsid w:val="00DD1936"/>
    <w:rsid w:val="00DE2B28"/>
    <w:rsid w:val="00DF2178"/>
    <w:rsid w:val="00E23788"/>
    <w:rsid w:val="00E35227"/>
    <w:rsid w:val="00E53EE9"/>
    <w:rsid w:val="00E72B24"/>
    <w:rsid w:val="00E86364"/>
    <w:rsid w:val="00E8738D"/>
    <w:rsid w:val="00E9641E"/>
    <w:rsid w:val="00EC1DDB"/>
    <w:rsid w:val="00EC336B"/>
    <w:rsid w:val="00ED6EC5"/>
    <w:rsid w:val="00F0417C"/>
    <w:rsid w:val="00F04788"/>
    <w:rsid w:val="00F233E7"/>
    <w:rsid w:val="00F3428A"/>
    <w:rsid w:val="00F57A25"/>
    <w:rsid w:val="00F710A5"/>
    <w:rsid w:val="00F73354"/>
    <w:rsid w:val="00F77755"/>
    <w:rsid w:val="00FA269C"/>
    <w:rsid w:val="00FB3989"/>
    <w:rsid w:val="00FC11F1"/>
    <w:rsid w:val="00FE2C9C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2B7590-E6E3-4D57-938D-9DBC0B6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Listeafsnit">
    <w:name w:val="List Paragraph"/>
    <w:basedOn w:val="Normal"/>
    <w:uiPriority w:val="34"/>
    <w:qFormat/>
    <w:rsid w:val="007C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KB-Faelles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2</TotalTime>
  <Pages>3</Pages>
  <Words>784</Words>
  <Characters>4789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Lotte Svenningsen</dc:creator>
  <cp:lastModifiedBy>Hanne Lund-Hansen</cp:lastModifiedBy>
  <cp:revision>2</cp:revision>
  <cp:lastPrinted>2017-09-21T09:33:00Z</cp:lastPrinted>
  <dcterms:created xsi:type="dcterms:W3CDTF">2017-09-25T11:21:00Z</dcterms:created>
  <dcterms:modified xsi:type="dcterms:W3CDTF">2017-09-25T11:21:00Z</dcterms:modified>
</cp:coreProperties>
</file>