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227" w:type="dxa"/>
        </w:tblCellMar>
        <w:tblLook w:val="01E0" w:firstRow="1" w:lastRow="1" w:firstColumn="1" w:lastColumn="1" w:noHBand="0" w:noVBand="0"/>
      </w:tblPr>
      <w:tblGrid>
        <w:gridCol w:w="8165"/>
        <w:gridCol w:w="2041"/>
      </w:tblGrid>
      <w:tr w:rsidR="00262696" w:rsidRPr="005126A0" w:rsidTr="0085767A">
        <w:trPr>
          <w:trHeight w:val="747"/>
        </w:trPr>
        <w:tc>
          <w:tcPr>
            <w:tcW w:w="8165" w:type="dxa"/>
          </w:tcPr>
          <w:p w:rsidR="00262696" w:rsidRPr="005126A0" w:rsidRDefault="00262696" w:rsidP="0085767A">
            <w:pPr>
              <w:pStyle w:val="Template-DokumentNavn"/>
              <w:rPr>
                <w:sz w:val="20"/>
                <w:szCs w:val="20"/>
              </w:rPr>
            </w:pPr>
            <w:r w:rsidRPr="005126A0">
              <w:rPr>
                <w:sz w:val="20"/>
                <w:szCs w:val="20"/>
              </w:rPr>
              <w:t>Notat</w:t>
            </w:r>
          </w:p>
          <w:p w:rsidR="00262696" w:rsidRPr="005126A0" w:rsidRDefault="00262696" w:rsidP="0085767A">
            <w:pPr>
              <w:pStyle w:val="Template-Dato"/>
              <w:rPr>
                <w:rFonts w:ascii="Century Schoolbook" w:hAnsi="Century Schoolbook"/>
                <w:sz w:val="20"/>
                <w:szCs w:val="20"/>
              </w:rPr>
            </w:pPr>
          </w:p>
        </w:tc>
        <w:tc>
          <w:tcPr>
            <w:tcW w:w="2041" w:type="dxa"/>
            <w:tcMar>
              <w:right w:w="0" w:type="dxa"/>
            </w:tcMar>
          </w:tcPr>
          <w:p w:rsidR="00262696" w:rsidRPr="005126A0" w:rsidRDefault="00262696" w:rsidP="0085767A">
            <w:pPr>
              <w:pStyle w:val="Template-Dato"/>
              <w:rPr>
                <w:rFonts w:ascii="Century Schoolbook" w:hAnsi="Century Schoolbook"/>
                <w:sz w:val="20"/>
                <w:szCs w:val="20"/>
              </w:rPr>
            </w:pPr>
          </w:p>
        </w:tc>
      </w:tr>
      <w:tr w:rsidR="00262696" w:rsidRPr="005126A0" w:rsidTr="00DD5C31">
        <w:tc>
          <w:tcPr>
            <w:tcW w:w="8165" w:type="dxa"/>
          </w:tcPr>
          <w:p w:rsidR="00262696" w:rsidRPr="005126A0" w:rsidRDefault="00262696" w:rsidP="0085767A"/>
        </w:tc>
        <w:tc>
          <w:tcPr>
            <w:tcW w:w="2041" w:type="dxa"/>
            <w:shd w:val="clear" w:color="auto" w:fill="auto"/>
            <w:tcMar>
              <w:right w:w="0" w:type="dxa"/>
            </w:tcMar>
          </w:tcPr>
          <w:p w:rsidR="00262696" w:rsidRPr="005126A0" w:rsidRDefault="00F84E8A" w:rsidP="0085767A">
            <w:pPr>
              <w:pStyle w:val="Template-Dato"/>
              <w:rPr>
                <w:rFonts w:ascii="Century Schoolbook" w:hAnsi="Century Schoolbook"/>
                <w:sz w:val="20"/>
                <w:szCs w:val="20"/>
              </w:rPr>
            </w:pPr>
            <w:bookmarkStart w:id="0" w:name="SD_FLD_Date"/>
            <w:r>
              <w:rPr>
                <w:rFonts w:ascii="Century Schoolbook" w:hAnsi="Century Schoolbook"/>
                <w:sz w:val="20"/>
                <w:szCs w:val="20"/>
              </w:rPr>
              <w:t>7</w:t>
            </w:r>
            <w:r w:rsidR="0085767A" w:rsidRPr="005126A0">
              <w:rPr>
                <w:rFonts w:ascii="Century Schoolbook" w:hAnsi="Century Schoolbook"/>
                <w:sz w:val="20"/>
                <w:szCs w:val="20"/>
              </w:rPr>
              <w:t>. marts 2017</w:t>
            </w:r>
            <w:bookmarkEnd w:id="0"/>
          </w:p>
        </w:tc>
      </w:tr>
    </w:tbl>
    <w:p w:rsidR="00262696" w:rsidRPr="005126A0" w:rsidRDefault="00262696" w:rsidP="00262696"/>
    <w:p w:rsidR="0085767A" w:rsidRPr="005126A0" w:rsidRDefault="0085767A" w:rsidP="0085767A">
      <w:pPr>
        <w:tabs>
          <w:tab w:val="left" w:pos="1980"/>
          <w:tab w:val="left" w:pos="5220"/>
        </w:tabs>
        <w:jc w:val="center"/>
      </w:pPr>
    </w:p>
    <w:p w:rsidR="0085767A" w:rsidRPr="005126A0" w:rsidRDefault="002C41E2" w:rsidP="0085767A">
      <w:pPr>
        <w:jc w:val="center"/>
      </w:pPr>
      <w:sdt>
        <w:sdtPr>
          <w:rPr>
            <w:b/>
          </w:rPr>
          <w:tag w:val="Title"/>
          <w:id w:val="1105067808"/>
          <w:placeholder>
            <w:docPart w:val="BCC990D4A6F1478A89FE9B858375B1E1"/>
          </w:placeholder>
          <w:dataBinding w:prefixMappings="xmlns:gbs='http://www.software-innovation.no/growBusinessDocument'" w:xpath="/gbs:GrowBusinessDocument/gbs:Title[@gbs:key='1105067808']" w:storeItemID="{9DF71DB8-0CB2-4B14-ACE8-419EBBDE0A01}"/>
          <w:text/>
        </w:sdtPr>
        <w:sdtEndPr/>
        <w:sdtContent>
          <w:r w:rsidR="0085767A" w:rsidRPr="005126A0">
            <w:rPr>
              <w:b/>
            </w:rPr>
            <w:t>Kontrakt om gennemførelse af økonomisk analyse af selskaberne i den danske filmbranche</w:t>
          </w:r>
        </w:sdtContent>
      </w:sdt>
      <w:r w:rsidR="0085767A" w:rsidRPr="005126A0">
        <w:rPr>
          <w:b/>
        </w:rPr>
        <w:t xml:space="preserve"> og associerede brancher</w:t>
      </w:r>
    </w:p>
    <w:p w:rsidR="0085767A" w:rsidRPr="005126A0" w:rsidRDefault="0085767A" w:rsidP="0085767A">
      <w:pPr>
        <w:tabs>
          <w:tab w:val="left" w:pos="1980"/>
          <w:tab w:val="left" w:pos="5220"/>
        </w:tabs>
        <w:jc w:val="center"/>
      </w:pPr>
    </w:p>
    <w:p w:rsidR="0085767A" w:rsidRPr="005126A0" w:rsidRDefault="0085767A" w:rsidP="0085767A">
      <w:pPr>
        <w:tabs>
          <w:tab w:val="left" w:pos="1980"/>
          <w:tab w:val="left" w:pos="5220"/>
        </w:tabs>
        <w:spacing w:line="240" w:lineRule="auto"/>
        <w:jc w:val="center"/>
      </w:pPr>
      <w:r w:rsidRPr="005126A0">
        <w:t>Mellem</w:t>
      </w:r>
    </w:p>
    <w:p w:rsidR="0085767A" w:rsidRPr="005126A0" w:rsidRDefault="0085767A" w:rsidP="0085767A">
      <w:pPr>
        <w:tabs>
          <w:tab w:val="left" w:pos="1980"/>
          <w:tab w:val="left" w:pos="5220"/>
        </w:tabs>
        <w:spacing w:line="240" w:lineRule="auto"/>
        <w:jc w:val="center"/>
      </w:pPr>
    </w:p>
    <w:p w:rsidR="0085767A" w:rsidRPr="005126A0" w:rsidRDefault="0085767A" w:rsidP="0085767A">
      <w:pPr>
        <w:jc w:val="center"/>
        <w:rPr>
          <w:b/>
        </w:rPr>
      </w:pPr>
      <w:r w:rsidRPr="005126A0">
        <w:rPr>
          <w:b/>
        </w:rPr>
        <w:t>Kulturministeriet</w:t>
      </w:r>
    </w:p>
    <w:p w:rsidR="0085767A" w:rsidRPr="005126A0" w:rsidRDefault="0085767A" w:rsidP="0085767A">
      <w:pPr>
        <w:jc w:val="center"/>
      </w:pPr>
      <w:r w:rsidRPr="005126A0">
        <w:t>Nybrogade 2</w:t>
      </w:r>
    </w:p>
    <w:p w:rsidR="0085767A" w:rsidRPr="005126A0" w:rsidRDefault="0085767A" w:rsidP="0085767A">
      <w:pPr>
        <w:jc w:val="center"/>
      </w:pPr>
      <w:r w:rsidRPr="005126A0">
        <w:t>1203 København K</w:t>
      </w:r>
    </w:p>
    <w:p w:rsidR="0085767A" w:rsidRPr="005126A0" w:rsidRDefault="0085767A" w:rsidP="0085767A">
      <w:pPr>
        <w:jc w:val="center"/>
      </w:pPr>
      <w:r w:rsidRPr="005126A0">
        <w:t>CVR.nr.: 67 85 50 19</w:t>
      </w:r>
    </w:p>
    <w:p w:rsidR="0085767A" w:rsidRPr="005126A0" w:rsidRDefault="0085767A" w:rsidP="0085767A">
      <w:pPr>
        <w:jc w:val="center"/>
      </w:pPr>
      <w:r w:rsidRPr="005126A0">
        <w:t>EAN-nr: 5798000794887</w:t>
      </w:r>
    </w:p>
    <w:p w:rsidR="0085767A" w:rsidRPr="005126A0" w:rsidRDefault="0085767A" w:rsidP="0085767A">
      <w:pPr>
        <w:tabs>
          <w:tab w:val="left" w:pos="1980"/>
          <w:tab w:val="left" w:pos="5220"/>
        </w:tabs>
        <w:spacing w:line="240" w:lineRule="auto"/>
      </w:pPr>
    </w:p>
    <w:p w:rsidR="0085767A" w:rsidRPr="005126A0" w:rsidRDefault="0085767A" w:rsidP="0085767A">
      <w:pPr>
        <w:tabs>
          <w:tab w:val="left" w:pos="1980"/>
          <w:tab w:val="left" w:pos="5220"/>
        </w:tabs>
        <w:spacing w:line="240" w:lineRule="auto"/>
        <w:jc w:val="center"/>
      </w:pPr>
      <w:r w:rsidRPr="005126A0">
        <w:t>(i det følgende kaldet Kunden)</w:t>
      </w:r>
    </w:p>
    <w:p w:rsidR="0085767A" w:rsidRPr="005126A0" w:rsidRDefault="0085767A" w:rsidP="0085767A">
      <w:pPr>
        <w:tabs>
          <w:tab w:val="left" w:pos="1980"/>
          <w:tab w:val="left" w:pos="5220"/>
        </w:tabs>
        <w:jc w:val="center"/>
      </w:pPr>
      <w:r w:rsidRPr="005126A0">
        <w:t>og</w:t>
      </w:r>
    </w:p>
    <w:p w:rsidR="0085767A" w:rsidRPr="005126A0" w:rsidRDefault="0085767A" w:rsidP="0085767A">
      <w:pPr>
        <w:tabs>
          <w:tab w:val="left" w:pos="1980"/>
          <w:tab w:val="left" w:pos="5220"/>
        </w:tabs>
        <w:jc w:val="center"/>
        <w:rPr>
          <w:color w:val="0000FF"/>
        </w:rPr>
      </w:pPr>
    </w:p>
    <w:p w:rsidR="0085767A" w:rsidRPr="005126A0" w:rsidRDefault="0085767A" w:rsidP="0085767A">
      <w:pPr>
        <w:tabs>
          <w:tab w:val="left" w:pos="1980"/>
          <w:tab w:val="left" w:pos="5220"/>
        </w:tabs>
        <w:jc w:val="center"/>
        <w:rPr>
          <w:color w:val="0000FF"/>
        </w:rPr>
      </w:pPr>
      <w:r w:rsidRPr="005126A0">
        <w:rPr>
          <w:color w:val="0000FF"/>
        </w:rPr>
        <w:t>Leverandør</w:t>
      </w:r>
    </w:p>
    <w:p w:rsidR="0085767A" w:rsidRPr="005126A0" w:rsidRDefault="0085767A" w:rsidP="0085767A">
      <w:pPr>
        <w:tabs>
          <w:tab w:val="left" w:pos="1980"/>
          <w:tab w:val="left" w:pos="5220"/>
        </w:tabs>
        <w:jc w:val="center"/>
        <w:rPr>
          <w:color w:val="0000FF"/>
        </w:rPr>
      </w:pPr>
      <w:r w:rsidRPr="005126A0">
        <w:rPr>
          <w:color w:val="0000FF"/>
        </w:rPr>
        <w:t>[…]</w:t>
      </w:r>
    </w:p>
    <w:p w:rsidR="0085767A" w:rsidRPr="005126A0" w:rsidRDefault="0085767A" w:rsidP="0085767A">
      <w:pPr>
        <w:tabs>
          <w:tab w:val="left" w:pos="1980"/>
          <w:tab w:val="left" w:pos="5220"/>
        </w:tabs>
        <w:jc w:val="center"/>
        <w:rPr>
          <w:color w:val="0000FF"/>
        </w:rPr>
      </w:pPr>
      <w:r w:rsidRPr="005126A0">
        <w:rPr>
          <w:color w:val="0000FF"/>
        </w:rPr>
        <w:t>[…]</w:t>
      </w:r>
    </w:p>
    <w:p w:rsidR="0085767A" w:rsidRPr="005126A0" w:rsidRDefault="0085767A" w:rsidP="0085767A">
      <w:pPr>
        <w:tabs>
          <w:tab w:val="left" w:pos="1980"/>
          <w:tab w:val="left" w:pos="5220"/>
        </w:tabs>
        <w:jc w:val="center"/>
      </w:pPr>
    </w:p>
    <w:p w:rsidR="0085767A" w:rsidRPr="005126A0" w:rsidRDefault="0085767A" w:rsidP="0085767A">
      <w:pPr>
        <w:tabs>
          <w:tab w:val="left" w:pos="1980"/>
          <w:tab w:val="left" w:pos="5220"/>
        </w:tabs>
        <w:jc w:val="center"/>
      </w:pPr>
      <w:r w:rsidRPr="005126A0">
        <w:t>(i det følgende kaldet Leverandøren)</w:t>
      </w:r>
    </w:p>
    <w:p w:rsidR="0085767A" w:rsidRPr="005126A0" w:rsidRDefault="0085767A" w:rsidP="0085767A">
      <w:pPr>
        <w:tabs>
          <w:tab w:val="left" w:pos="1980"/>
          <w:tab w:val="left" w:pos="6120"/>
        </w:tabs>
        <w:jc w:val="center"/>
      </w:pPr>
      <w:r w:rsidRPr="005126A0">
        <w:t>er dags dato indgået følgende</w:t>
      </w:r>
    </w:p>
    <w:p w:rsidR="0085767A" w:rsidRPr="005126A0" w:rsidRDefault="0085767A" w:rsidP="0085767A">
      <w:pPr>
        <w:tabs>
          <w:tab w:val="left" w:pos="1980"/>
          <w:tab w:val="left" w:pos="6120"/>
        </w:tabs>
        <w:jc w:val="both"/>
        <w:rPr>
          <w:b/>
        </w:rPr>
      </w:pPr>
    </w:p>
    <w:p w:rsidR="0085767A" w:rsidRPr="005126A0" w:rsidRDefault="0085767A" w:rsidP="0085767A">
      <w:pPr>
        <w:tabs>
          <w:tab w:val="left" w:pos="1980"/>
          <w:tab w:val="left" w:pos="6120"/>
        </w:tabs>
        <w:jc w:val="both"/>
        <w:rPr>
          <w:b/>
        </w:rPr>
      </w:pPr>
    </w:p>
    <w:p w:rsidR="0085767A" w:rsidRPr="005126A0" w:rsidRDefault="0085767A" w:rsidP="0085767A">
      <w:pPr>
        <w:tabs>
          <w:tab w:val="left" w:pos="1980"/>
          <w:tab w:val="left" w:pos="6120"/>
        </w:tabs>
        <w:jc w:val="both"/>
        <w:rPr>
          <w:b/>
        </w:rPr>
      </w:pPr>
    </w:p>
    <w:p w:rsidR="0085767A" w:rsidRPr="005126A0" w:rsidRDefault="0085767A" w:rsidP="0085767A">
      <w:pPr>
        <w:tabs>
          <w:tab w:val="left" w:pos="1980"/>
          <w:tab w:val="left" w:pos="6120"/>
        </w:tabs>
        <w:jc w:val="both"/>
        <w:rPr>
          <w:b/>
        </w:rPr>
      </w:pPr>
    </w:p>
    <w:p w:rsidR="0085767A" w:rsidRPr="005126A0" w:rsidRDefault="00F02FBE" w:rsidP="00F02FBE">
      <w:pPr>
        <w:tabs>
          <w:tab w:val="left" w:pos="1980"/>
          <w:tab w:val="left" w:pos="6120"/>
        </w:tabs>
        <w:jc w:val="center"/>
        <w:rPr>
          <w:b/>
        </w:rPr>
      </w:pPr>
      <w:r>
        <w:rPr>
          <w:b/>
        </w:rPr>
        <w:t>Sagsnummer: 17/00280</w:t>
      </w:r>
    </w:p>
    <w:p w:rsidR="0085767A" w:rsidRPr="005126A0" w:rsidRDefault="0085767A">
      <w:pPr>
        <w:rPr>
          <w:b/>
        </w:rPr>
      </w:pPr>
      <w:r w:rsidRPr="005126A0">
        <w:rPr>
          <w:b/>
        </w:rPr>
        <w:br w:type="page"/>
      </w:r>
    </w:p>
    <w:p w:rsidR="0085767A" w:rsidRPr="005126A0" w:rsidRDefault="0085767A" w:rsidP="0085767A">
      <w:pPr>
        <w:tabs>
          <w:tab w:val="left" w:pos="1980"/>
          <w:tab w:val="left" w:pos="6120"/>
        </w:tabs>
        <w:jc w:val="both"/>
        <w:rPr>
          <w:b/>
        </w:rPr>
      </w:pPr>
    </w:p>
    <w:p w:rsidR="0085767A" w:rsidRPr="005126A0" w:rsidRDefault="0085767A" w:rsidP="0085767A">
      <w:pPr>
        <w:tabs>
          <w:tab w:val="left" w:pos="1980"/>
          <w:tab w:val="left" w:pos="6120"/>
        </w:tabs>
        <w:spacing w:after="160" w:line="22" w:lineRule="atLeast"/>
        <w:jc w:val="both"/>
        <w:rPr>
          <w:b/>
          <w:bCs/>
          <w:smallCaps/>
          <w:color w:val="000000"/>
          <w:kern w:val="28"/>
        </w:rPr>
      </w:pPr>
      <w:r w:rsidRPr="005126A0">
        <w:rPr>
          <w:b/>
          <w:bCs/>
          <w:smallCaps/>
          <w:color w:val="000000"/>
          <w:kern w:val="28"/>
        </w:rPr>
        <w:t>Indholdsfortegnelse</w:t>
      </w:r>
    </w:p>
    <w:sdt>
      <w:sdtPr>
        <w:rPr>
          <w:b w:val="0"/>
          <w:bCs/>
        </w:rPr>
        <w:id w:val="-1004047807"/>
        <w:docPartObj>
          <w:docPartGallery w:val="Table of Contents"/>
          <w:docPartUnique/>
        </w:docPartObj>
      </w:sdtPr>
      <w:sdtEndPr>
        <w:rPr>
          <w:bCs w:val="0"/>
        </w:rPr>
      </w:sdtEndPr>
      <w:sdtContent>
        <w:p w:rsidR="00097C63" w:rsidRDefault="0085767A">
          <w:pPr>
            <w:pStyle w:val="Indholdsfortegnelse1"/>
            <w:rPr>
              <w:rFonts w:asciiTheme="minorHAnsi" w:eastAsiaTheme="minorEastAsia" w:hAnsiTheme="minorHAnsi" w:cstheme="minorBidi"/>
              <w:b w:val="0"/>
              <w:noProof/>
              <w:sz w:val="22"/>
              <w:szCs w:val="22"/>
            </w:rPr>
          </w:pPr>
          <w:r w:rsidRPr="005126A0">
            <w:rPr>
              <w:b w:val="0"/>
              <w:spacing w:val="6"/>
            </w:rPr>
            <w:fldChar w:fldCharType="begin"/>
          </w:r>
          <w:r w:rsidRPr="005126A0">
            <w:instrText xml:space="preserve"> TOC \o "1-3" \h \z \u </w:instrText>
          </w:r>
          <w:r w:rsidRPr="005126A0">
            <w:rPr>
              <w:b w:val="0"/>
              <w:spacing w:val="6"/>
            </w:rPr>
            <w:fldChar w:fldCharType="separate"/>
          </w:r>
          <w:hyperlink w:anchor="_Toc476659982" w:history="1">
            <w:r w:rsidR="00097C63" w:rsidRPr="003D6B27">
              <w:rPr>
                <w:rStyle w:val="Hyperlink"/>
                <w:noProof/>
              </w:rPr>
              <w:t>1. Baggrund og formål</w:t>
            </w:r>
            <w:r w:rsidR="00097C63">
              <w:rPr>
                <w:noProof/>
                <w:webHidden/>
              </w:rPr>
              <w:tab/>
            </w:r>
            <w:r w:rsidR="00097C63">
              <w:rPr>
                <w:noProof/>
                <w:webHidden/>
              </w:rPr>
              <w:fldChar w:fldCharType="begin"/>
            </w:r>
            <w:r w:rsidR="00097C63">
              <w:rPr>
                <w:noProof/>
                <w:webHidden/>
              </w:rPr>
              <w:instrText xml:space="preserve"> PAGEREF _Toc476659982 \h </w:instrText>
            </w:r>
            <w:r w:rsidR="00097C63">
              <w:rPr>
                <w:noProof/>
                <w:webHidden/>
              </w:rPr>
            </w:r>
            <w:r w:rsidR="00097C63">
              <w:rPr>
                <w:noProof/>
                <w:webHidden/>
              </w:rPr>
              <w:fldChar w:fldCharType="separate"/>
            </w:r>
            <w:r w:rsidR="00097C63">
              <w:rPr>
                <w:noProof/>
                <w:webHidden/>
              </w:rPr>
              <w:t>4</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83" w:history="1">
            <w:r w:rsidR="00097C63" w:rsidRPr="003D6B27">
              <w:rPr>
                <w:rStyle w:val="Hyperlink"/>
                <w:noProof/>
              </w:rPr>
              <w:t>2. Definitioner</w:t>
            </w:r>
            <w:r w:rsidR="00097C63">
              <w:rPr>
                <w:noProof/>
                <w:webHidden/>
              </w:rPr>
              <w:tab/>
            </w:r>
            <w:r w:rsidR="00097C63">
              <w:rPr>
                <w:noProof/>
                <w:webHidden/>
              </w:rPr>
              <w:fldChar w:fldCharType="begin"/>
            </w:r>
            <w:r w:rsidR="00097C63">
              <w:rPr>
                <w:noProof/>
                <w:webHidden/>
              </w:rPr>
              <w:instrText xml:space="preserve"> PAGEREF _Toc476659983 \h </w:instrText>
            </w:r>
            <w:r w:rsidR="00097C63">
              <w:rPr>
                <w:noProof/>
                <w:webHidden/>
              </w:rPr>
            </w:r>
            <w:r w:rsidR="00097C63">
              <w:rPr>
                <w:noProof/>
                <w:webHidden/>
              </w:rPr>
              <w:fldChar w:fldCharType="separate"/>
            </w:r>
            <w:r w:rsidR="00097C63">
              <w:rPr>
                <w:noProof/>
                <w:webHidden/>
              </w:rPr>
              <w:t>4</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84" w:history="1">
            <w:r w:rsidR="00097C63" w:rsidRPr="003D6B27">
              <w:rPr>
                <w:rStyle w:val="Hyperlink"/>
                <w:noProof/>
              </w:rPr>
              <w:t>3. Kontraktens omfang</w:t>
            </w:r>
            <w:r w:rsidR="00097C63">
              <w:rPr>
                <w:noProof/>
                <w:webHidden/>
              </w:rPr>
              <w:tab/>
            </w:r>
            <w:r w:rsidR="00097C63">
              <w:rPr>
                <w:noProof/>
                <w:webHidden/>
              </w:rPr>
              <w:fldChar w:fldCharType="begin"/>
            </w:r>
            <w:r w:rsidR="00097C63">
              <w:rPr>
                <w:noProof/>
                <w:webHidden/>
              </w:rPr>
              <w:instrText xml:space="preserve"> PAGEREF _Toc476659984 \h </w:instrText>
            </w:r>
            <w:r w:rsidR="00097C63">
              <w:rPr>
                <w:noProof/>
                <w:webHidden/>
              </w:rPr>
            </w:r>
            <w:r w:rsidR="00097C63">
              <w:rPr>
                <w:noProof/>
                <w:webHidden/>
              </w:rPr>
              <w:fldChar w:fldCharType="separate"/>
            </w:r>
            <w:r w:rsidR="00097C63">
              <w:rPr>
                <w:noProof/>
                <w:webHidden/>
              </w:rPr>
              <w:t>4</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85" w:history="1">
            <w:r w:rsidR="00097C63" w:rsidRPr="003D6B27">
              <w:rPr>
                <w:rStyle w:val="Hyperlink"/>
                <w:noProof/>
              </w:rPr>
              <w:t>4. Kontraktgrundlag</w:t>
            </w:r>
            <w:r w:rsidR="00097C63">
              <w:rPr>
                <w:noProof/>
                <w:webHidden/>
              </w:rPr>
              <w:tab/>
            </w:r>
            <w:r w:rsidR="00097C63">
              <w:rPr>
                <w:noProof/>
                <w:webHidden/>
              </w:rPr>
              <w:fldChar w:fldCharType="begin"/>
            </w:r>
            <w:r w:rsidR="00097C63">
              <w:rPr>
                <w:noProof/>
                <w:webHidden/>
              </w:rPr>
              <w:instrText xml:space="preserve"> PAGEREF _Toc476659985 \h </w:instrText>
            </w:r>
            <w:r w:rsidR="00097C63">
              <w:rPr>
                <w:noProof/>
                <w:webHidden/>
              </w:rPr>
            </w:r>
            <w:r w:rsidR="00097C63">
              <w:rPr>
                <w:noProof/>
                <w:webHidden/>
              </w:rPr>
              <w:fldChar w:fldCharType="separate"/>
            </w:r>
            <w:r w:rsidR="00097C63">
              <w:rPr>
                <w:noProof/>
                <w:webHidden/>
              </w:rPr>
              <w:t>4</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86" w:history="1">
            <w:r w:rsidR="00097C63" w:rsidRPr="003D6B27">
              <w:rPr>
                <w:rStyle w:val="Hyperlink"/>
                <w:noProof/>
              </w:rPr>
              <w:t>5. Samarbejde</w:t>
            </w:r>
            <w:r w:rsidR="00097C63">
              <w:rPr>
                <w:noProof/>
                <w:webHidden/>
              </w:rPr>
              <w:tab/>
            </w:r>
            <w:r w:rsidR="00097C63">
              <w:rPr>
                <w:noProof/>
                <w:webHidden/>
              </w:rPr>
              <w:fldChar w:fldCharType="begin"/>
            </w:r>
            <w:r w:rsidR="00097C63">
              <w:rPr>
                <w:noProof/>
                <w:webHidden/>
              </w:rPr>
              <w:instrText xml:space="preserve"> PAGEREF _Toc476659986 \h </w:instrText>
            </w:r>
            <w:r w:rsidR="00097C63">
              <w:rPr>
                <w:noProof/>
                <w:webHidden/>
              </w:rPr>
            </w:r>
            <w:r w:rsidR="00097C63">
              <w:rPr>
                <w:noProof/>
                <w:webHidden/>
              </w:rPr>
              <w:fldChar w:fldCharType="separate"/>
            </w:r>
            <w:r w:rsidR="00097C63">
              <w:rPr>
                <w:noProof/>
                <w:webHidden/>
              </w:rPr>
              <w:t>5</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87" w:history="1">
            <w:r w:rsidR="00097C63" w:rsidRPr="003D6B27">
              <w:rPr>
                <w:rStyle w:val="Hyperlink"/>
                <w:noProof/>
              </w:rPr>
              <w:t>6. Levering</w:t>
            </w:r>
            <w:r w:rsidR="00097C63">
              <w:rPr>
                <w:noProof/>
                <w:webHidden/>
              </w:rPr>
              <w:tab/>
            </w:r>
            <w:r w:rsidR="00097C63">
              <w:rPr>
                <w:noProof/>
                <w:webHidden/>
              </w:rPr>
              <w:fldChar w:fldCharType="begin"/>
            </w:r>
            <w:r w:rsidR="00097C63">
              <w:rPr>
                <w:noProof/>
                <w:webHidden/>
              </w:rPr>
              <w:instrText xml:space="preserve"> PAGEREF _Toc476659987 \h </w:instrText>
            </w:r>
            <w:r w:rsidR="00097C63">
              <w:rPr>
                <w:noProof/>
                <w:webHidden/>
              </w:rPr>
            </w:r>
            <w:r w:rsidR="00097C63">
              <w:rPr>
                <w:noProof/>
                <w:webHidden/>
              </w:rPr>
              <w:fldChar w:fldCharType="separate"/>
            </w:r>
            <w:r w:rsidR="00097C63">
              <w:rPr>
                <w:noProof/>
                <w:webHidden/>
              </w:rPr>
              <w:t>5</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88" w:history="1">
            <w:r w:rsidR="00097C63" w:rsidRPr="003D6B27">
              <w:rPr>
                <w:rStyle w:val="Hyperlink"/>
                <w:noProof/>
              </w:rPr>
              <w:t>7. Ændringer i kontraktperioden</w:t>
            </w:r>
            <w:r w:rsidR="00097C63">
              <w:rPr>
                <w:noProof/>
                <w:webHidden/>
              </w:rPr>
              <w:tab/>
            </w:r>
            <w:r w:rsidR="00097C63">
              <w:rPr>
                <w:noProof/>
                <w:webHidden/>
              </w:rPr>
              <w:fldChar w:fldCharType="begin"/>
            </w:r>
            <w:r w:rsidR="00097C63">
              <w:rPr>
                <w:noProof/>
                <w:webHidden/>
              </w:rPr>
              <w:instrText xml:space="preserve"> PAGEREF _Toc476659988 \h </w:instrText>
            </w:r>
            <w:r w:rsidR="00097C63">
              <w:rPr>
                <w:noProof/>
                <w:webHidden/>
              </w:rPr>
            </w:r>
            <w:r w:rsidR="00097C63">
              <w:rPr>
                <w:noProof/>
                <w:webHidden/>
              </w:rPr>
              <w:fldChar w:fldCharType="separate"/>
            </w:r>
            <w:r w:rsidR="00097C63">
              <w:rPr>
                <w:noProof/>
                <w:webHidden/>
              </w:rPr>
              <w:t>6</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89" w:history="1">
            <w:r w:rsidR="00097C63" w:rsidRPr="003D6B27">
              <w:rPr>
                <w:rStyle w:val="Hyperlink"/>
                <w:noProof/>
              </w:rPr>
              <w:t>8. Vederlag</w:t>
            </w:r>
            <w:r w:rsidR="00097C63">
              <w:rPr>
                <w:noProof/>
                <w:webHidden/>
              </w:rPr>
              <w:tab/>
            </w:r>
            <w:r w:rsidR="00097C63">
              <w:rPr>
                <w:noProof/>
                <w:webHidden/>
              </w:rPr>
              <w:fldChar w:fldCharType="begin"/>
            </w:r>
            <w:r w:rsidR="00097C63">
              <w:rPr>
                <w:noProof/>
                <w:webHidden/>
              </w:rPr>
              <w:instrText xml:space="preserve"> PAGEREF _Toc476659989 \h </w:instrText>
            </w:r>
            <w:r w:rsidR="00097C63">
              <w:rPr>
                <w:noProof/>
                <w:webHidden/>
              </w:rPr>
            </w:r>
            <w:r w:rsidR="00097C63">
              <w:rPr>
                <w:noProof/>
                <w:webHidden/>
              </w:rPr>
              <w:fldChar w:fldCharType="separate"/>
            </w:r>
            <w:r w:rsidR="00097C63">
              <w:rPr>
                <w:noProof/>
                <w:webHidden/>
              </w:rPr>
              <w:t>6</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0" w:history="1">
            <w:r w:rsidR="00097C63" w:rsidRPr="003D6B27">
              <w:rPr>
                <w:rStyle w:val="Hyperlink"/>
                <w:noProof/>
              </w:rPr>
              <w:t>9. Betalingsbetingelser</w:t>
            </w:r>
            <w:r w:rsidR="00097C63">
              <w:rPr>
                <w:noProof/>
                <w:webHidden/>
              </w:rPr>
              <w:tab/>
            </w:r>
            <w:r w:rsidR="00097C63">
              <w:rPr>
                <w:noProof/>
                <w:webHidden/>
              </w:rPr>
              <w:fldChar w:fldCharType="begin"/>
            </w:r>
            <w:r w:rsidR="00097C63">
              <w:rPr>
                <w:noProof/>
                <w:webHidden/>
              </w:rPr>
              <w:instrText xml:space="preserve"> PAGEREF _Toc476659990 \h </w:instrText>
            </w:r>
            <w:r w:rsidR="00097C63">
              <w:rPr>
                <w:noProof/>
                <w:webHidden/>
              </w:rPr>
            </w:r>
            <w:r w:rsidR="00097C63">
              <w:rPr>
                <w:noProof/>
                <w:webHidden/>
              </w:rPr>
              <w:fldChar w:fldCharType="separate"/>
            </w:r>
            <w:r w:rsidR="00097C63">
              <w:rPr>
                <w:noProof/>
                <w:webHidden/>
              </w:rPr>
              <w:t>7</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1" w:history="1">
            <w:r w:rsidR="00097C63" w:rsidRPr="003D6B27">
              <w:rPr>
                <w:rStyle w:val="Hyperlink"/>
                <w:noProof/>
              </w:rPr>
              <w:t>10. Forsinkelse og mangler</w:t>
            </w:r>
            <w:r w:rsidR="00097C63">
              <w:rPr>
                <w:noProof/>
                <w:webHidden/>
              </w:rPr>
              <w:tab/>
            </w:r>
            <w:r w:rsidR="00097C63">
              <w:rPr>
                <w:noProof/>
                <w:webHidden/>
              </w:rPr>
              <w:fldChar w:fldCharType="begin"/>
            </w:r>
            <w:r w:rsidR="00097C63">
              <w:rPr>
                <w:noProof/>
                <w:webHidden/>
              </w:rPr>
              <w:instrText xml:space="preserve"> PAGEREF _Toc476659991 \h </w:instrText>
            </w:r>
            <w:r w:rsidR="00097C63">
              <w:rPr>
                <w:noProof/>
                <w:webHidden/>
              </w:rPr>
            </w:r>
            <w:r w:rsidR="00097C63">
              <w:rPr>
                <w:noProof/>
                <w:webHidden/>
              </w:rPr>
              <w:fldChar w:fldCharType="separate"/>
            </w:r>
            <w:r w:rsidR="00097C63">
              <w:rPr>
                <w:noProof/>
                <w:webHidden/>
              </w:rPr>
              <w:t>7</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2" w:history="1">
            <w:r w:rsidR="00097C63" w:rsidRPr="003D6B27">
              <w:rPr>
                <w:rStyle w:val="Hyperlink"/>
                <w:noProof/>
              </w:rPr>
              <w:t>11. Ophævelse af kontrakten</w:t>
            </w:r>
            <w:r w:rsidR="00097C63">
              <w:rPr>
                <w:noProof/>
                <w:webHidden/>
              </w:rPr>
              <w:tab/>
            </w:r>
            <w:r w:rsidR="00097C63">
              <w:rPr>
                <w:noProof/>
                <w:webHidden/>
              </w:rPr>
              <w:fldChar w:fldCharType="begin"/>
            </w:r>
            <w:r w:rsidR="00097C63">
              <w:rPr>
                <w:noProof/>
                <w:webHidden/>
              </w:rPr>
              <w:instrText xml:space="preserve"> PAGEREF _Toc476659992 \h </w:instrText>
            </w:r>
            <w:r w:rsidR="00097C63">
              <w:rPr>
                <w:noProof/>
                <w:webHidden/>
              </w:rPr>
            </w:r>
            <w:r w:rsidR="00097C63">
              <w:rPr>
                <w:noProof/>
                <w:webHidden/>
              </w:rPr>
              <w:fldChar w:fldCharType="separate"/>
            </w:r>
            <w:r w:rsidR="00097C63">
              <w:rPr>
                <w:noProof/>
                <w:webHidden/>
              </w:rPr>
              <w:t>8</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3" w:history="1">
            <w:r w:rsidR="00097C63" w:rsidRPr="003D6B27">
              <w:rPr>
                <w:rStyle w:val="Hyperlink"/>
                <w:noProof/>
              </w:rPr>
              <w:t>12. Erstatning og forsikring</w:t>
            </w:r>
            <w:r w:rsidR="00097C63">
              <w:rPr>
                <w:noProof/>
                <w:webHidden/>
              </w:rPr>
              <w:tab/>
            </w:r>
            <w:r w:rsidR="00097C63">
              <w:rPr>
                <w:noProof/>
                <w:webHidden/>
              </w:rPr>
              <w:fldChar w:fldCharType="begin"/>
            </w:r>
            <w:r w:rsidR="00097C63">
              <w:rPr>
                <w:noProof/>
                <w:webHidden/>
              </w:rPr>
              <w:instrText xml:space="preserve"> PAGEREF _Toc476659993 \h </w:instrText>
            </w:r>
            <w:r w:rsidR="00097C63">
              <w:rPr>
                <w:noProof/>
                <w:webHidden/>
              </w:rPr>
            </w:r>
            <w:r w:rsidR="00097C63">
              <w:rPr>
                <w:noProof/>
                <w:webHidden/>
              </w:rPr>
              <w:fldChar w:fldCharType="separate"/>
            </w:r>
            <w:r w:rsidR="00097C63">
              <w:rPr>
                <w:noProof/>
                <w:webHidden/>
              </w:rPr>
              <w:t>8</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4" w:history="1">
            <w:r w:rsidR="00097C63" w:rsidRPr="003D6B27">
              <w:rPr>
                <w:rStyle w:val="Hyperlink"/>
                <w:noProof/>
              </w:rPr>
              <w:t>13. Force majeure</w:t>
            </w:r>
            <w:r w:rsidR="00097C63">
              <w:rPr>
                <w:noProof/>
                <w:webHidden/>
              </w:rPr>
              <w:tab/>
            </w:r>
            <w:r w:rsidR="00097C63">
              <w:rPr>
                <w:noProof/>
                <w:webHidden/>
              </w:rPr>
              <w:fldChar w:fldCharType="begin"/>
            </w:r>
            <w:r w:rsidR="00097C63">
              <w:rPr>
                <w:noProof/>
                <w:webHidden/>
              </w:rPr>
              <w:instrText xml:space="preserve"> PAGEREF _Toc476659994 \h </w:instrText>
            </w:r>
            <w:r w:rsidR="00097C63">
              <w:rPr>
                <w:noProof/>
                <w:webHidden/>
              </w:rPr>
            </w:r>
            <w:r w:rsidR="00097C63">
              <w:rPr>
                <w:noProof/>
                <w:webHidden/>
              </w:rPr>
              <w:fldChar w:fldCharType="separate"/>
            </w:r>
            <w:r w:rsidR="00097C63">
              <w:rPr>
                <w:noProof/>
                <w:webHidden/>
              </w:rPr>
              <w:t>8</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5" w:history="1">
            <w:r w:rsidR="00097C63" w:rsidRPr="003D6B27">
              <w:rPr>
                <w:rStyle w:val="Hyperlink"/>
                <w:noProof/>
              </w:rPr>
              <w:t>14. Rettigheder til Ydelserne</w:t>
            </w:r>
            <w:r w:rsidR="00097C63">
              <w:rPr>
                <w:noProof/>
                <w:webHidden/>
              </w:rPr>
              <w:tab/>
            </w:r>
            <w:r w:rsidR="00097C63">
              <w:rPr>
                <w:noProof/>
                <w:webHidden/>
              </w:rPr>
              <w:fldChar w:fldCharType="begin"/>
            </w:r>
            <w:r w:rsidR="00097C63">
              <w:rPr>
                <w:noProof/>
                <w:webHidden/>
              </w:rPr>
              <w:instrText xml:space="preserve"> PAGEREF _Toc476659995 \h </w:instrText>
            </w:r>
            <w:r w:rsidR="00097C63">
              <w:rPr>
                <w:noProof/>
                <w:webHidden/>
              </w:rPr>
            </w:r>
            <w:r w:rsidR="00097C63">
              <w:rPr>
                <w:noProof/>
                <w:webHidden/>
              </w:rPr>
              <w:fldChar w:fldCharType="separate"/>
            </w:r>
            <w:r w:rsidR="00097C63">
              <w:rPr>
                <w:noProof/>
                <w:webHidden/>
              </w:rPr>
              <w:t>9</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6" w:history="1">
            <w:r w:rsidR="00097C63" w:rsidRPr="003D6B27">
              <w:rPr>
                <w:rStyle w:val="Hyperlink"/>
                <w:noProof/>
              </w:rPr>
              <w:t>15. Personoplysninger</w:t>
            </w:r>
            <w:r w:rsidR="00097C63">
              <w:rPr>
                <w:noProof/>
                <w:webHidden/>
              </w:rPr>
              <w:tab/>
            </w:r>
            <w:r w:rsidR="00097C63">
              <w:rPr>
                <w:noProof/>
                <w:webHidden/>
              </w:rPr>
              <w:fldChar w:fldCharType="begin"/>
            </w:r>
            <w:r w:rsidR="00097C63">
              <w:rPr>
                <w:noProof/>
                <w:webHidden/>
              </w:rPr>
              <w:instrText xml:space="preserve"> PAGEREF _Toc476659996 \h </w:instrText>
            </w:r>
            <w:r w:rsidR="00097C63">
              <w:rPr>
                <w:noProof/>
                <w:webHidden/>
              </w:rPr>
            </w:r>
            <w:r w:rsidR="00097C63">
              <w:rPr>
                <w:noProof/>
                <w:webHidden/>
              </w:rPr>
              <w:fldChar w:fldCharType="separate"/>
            </w:r>
            <w:r w:rsidR="00097C63">
              <w:rPr>
                <w:noProof/>
                <w:webHidden/>
              </w:rPr>
              <w:t>9</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7" w:history="1">
            <w:r w:rsidR="00097C63" w:rsidRPr="003D6B27">
              <w:rPr>
                <w:rStyle w:val="Hyperlink"/>
                <w:noProof/>
              </w:rPr>
              <w:t>16. Underleverandører</w:t>
            </w:r>
            <w:r w:rsidR="00097C63">
              <w:rPr>
                <w:noProof/>
                <w:webHidden/>
              </w:rPr>
              <w:tab/>
            </w:r>
            <w:r w:rsidR="00097C63">
              <w:rPr>
                <w:noProof/>
                <w:webHidden/>
              </w:rPr>
              <w:fldChar w:fldCharType="begin"/>
            </w:r>
            <w:r w:rsidR="00097C63">
              <w:rPr>
                <w:noProof/>
                <w:webHidden/>
              </w:rPr>
              <w:instrText xml:space="preserve"> PAGEREF _Toc476659997 \h </w:instrText>
            </w:r>
            <w:r w:rsidR="00097C63">
              <w:rPr>
                <w:noProof/>
                <w:webHidden/>
              </w:rPr>
            </w:r>
            <w:r w:rsidR="00097C63">
              <w:rPr>
                <w:noProof/>
                <w:webHidden/>
              </w:rPr>
              <w:fldChar w:fldCharType="separate"/>
            </w:r>
            <w:r w:rsidR="00097C63">
              <w:rPr>
                <w:noProof/>
                <w:webHidden/>
              </w:rPr>
              <w:t>9</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8" w:history="1">
            <w:r w:rsidR="00097C63" w:rsidRPr="003D6B27">
              <w:rPr>
                <w:rStyle w:val="Hyperlink"/>
                <w:noProof/>
              </w:rPr>
              <w:t>17. Sikkerhedsgodkendelse</w:t>
            </w:r>
            <w:r w:rsidR="00097C63">
              <w:rPr>
                <w:noProof/>
                <w:webHidden/>
              </w:rPr>
              <w:tab/>
            </w:r>
            <w:r w:rsidR="00097C63">
              <w:rPr>
                <w:noProof/>
                <w:webHidden/>
              </w:rPr>
              <w:fldChar w:fldCharType="begin"/>
            </w:r>
            <w:r w:rsidR="00097C63">
              <w:rPr>
                <w:noProof/>
                <w:webHidden/>
              </w:rPr>
              <w:instrText xml:space="preserve"> PAGEREF _Toc476659998 \h </w:instrText>
            </w:r>
            <w:r w:rsidR="00097C63">
              <w:rPr>
                <w:noProof/>
                <w:webHidden/>
              </w:rPr>
            </w:r>
            <w:r w:rsidR="00097C63">
              <w:rPr>
                <w:noProof/>
                <w:webHidden/>
              </w:rPr>
              <w:fldChar w:fldCharType="separate"/>
            </w:r>
            <w:r w:rsidR="00097C63">
              <w:rPr>
                <w:noProof/>
                <w:webHidden/>
              </w:rPr>
              <w:t>10</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59999" w:history="1">
            <w:r w:rsidR="00097C63" w:rsidRPr="003D6B27">
              <w:rPr>
                <w:rStyle w:val="Hyperlink"/>
                <w:noProof/>
              </w:rPr>
              <w:t>18. Fortrolighed</w:t>
            </w:r>
            <w:r w:rsidR="00097C63">
              <w:rPr>
                <w:noProof/>
                <w:webHidden/>
              </w:rPr>
              <w:tab/>
            </w:r>
            <w:r w:rsidR="00097C63">
              <w:rPr>
                <w:noProof/>
                <w:webHidden/>
              </w:rPr>
              <w:fldChar w:fldCharType="begin"/>
            </w:r>
            <w:r w:rsidR="00097C63">
              <w:rPr>
                <w:noProof/>
                <w:webHidden/>
              </w:rPr>
              <w:instrText xml:space="preserve"> PAGEREF _Toc476659999 \h </w:instrText>
            </w:r>
            <w:r w:rsidR="00097C63">
              <w:rPr>
                <w:noProof/>
                <w:webHidden/>
              </w:rPr>
            </w:r>
            <w:r w:rsidR="00097C63">
              <w:rPr>
                <w:noProof/>
                <w:webHidden/>
              </w:rPr>
              <w:fldChar w:fldCharType="separate"/>
            </w:r>
            <w:r w:rsidR="00097C63">
              <w:rPr>
                <w:noProof/>
                <w:webHidden/>
              </w:rPr>
              <w:t>10</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0" w:history="1">
            <w:r w:rsidR="00097C63" w:rsidRPr="003D6B27">
              <w:rPr>
                <w:rStyle w:val="Hyperlink"/>
                <w:noProof/>
              </w:rPr>
              <w:t>19. Markedsføring</w:t>
            </w:r>
            <w:r w:rsidR="00097C63">
              <w:rPr>
                <w:noProof/>
                <w:webHidden/>
              </w:rPr>
              <w:tab/>
            </w:r>
            <w:r w:rsidR="00097C63">
              <w:rPr>
                <w:noProof/>
                <w:webHidden/>
              </w:rPr>
              <w:fldChar w:fldCharType="begin"/>
            </w:r>
            <w:r w:rsidR="00097C63">
              <w:rPr>
                <w:noProof/>
                <w:webHidden/>
              </w:rPr>
              <w:instrText xml:space="preserve"> PAGEREF _Toc476660000 \h </w:instrText>
            </w:r>
            <w:r w:rsidR="00097C63">
              <w:rPr>
                <w:noProof/>
                <w:webHidden/>
              </w:rPr>
            </w:r>
            <w:r w:rsidR="00097C63">
              <w:rPr>
                <w:noProof/>
                <w:webHidden/>
              </w:rPr>
              <w:fldChar w:fldCharType="separate"/>
            </w:r>
            <w:r w:rsidR="00097C63">
              <w:rPr>
                <w:noProof/>
                <w:webHidden/>
              </w:rPr>
              <w:t>10</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1" w:history="1">
            <w:r w:rsidR="00097C63" w:rsidRPr="003D6B27">
              <w:rPr>
                <w:rStyle w:val="Hyperlink"/>
                <w:noProof/>
              </w:rPr>
              <w:t>20. Arbejdsklausul</w:t>
            </w:r>
            <w:r w:rsidR="00097C63">
              <w:rPr>
                <w:noProof/>
                <w:webHidden/>
              </w:rPr>
              <w:tab/>
            </w:r>
            <w:r w:rsidR="00097C63">
              <w:rPr>
                <w:noProof/>
                <w:webHidden/>
              </w:rPr>
              <w:fldChar w:fldCharType="begin"/>
            </w:r>
            <w:r w:rsidR="00097C63">
              <w:rPr>
                <w:noProof/>
                <w:webHidden/>
              </w:rPr>
              <w:instrText xml:space="preserve"> PAGEREF _Toc476660001 \h </w:instrText>
            </w:r>
            <w:r w:rsidR="00097C63">
              <w:rPr>
                <w:noProof/>
                <w:webHidden/>
              </w:rPr>
            </w:r>
            <w:r w:rsidR="00097C63">
              <w:rPr>
                <w:noProof/>
                <w:webHidden/>
              </w:rPr>
              <w:fldChar w:fldCharType="separate"/>
            </w:r>
            <w:r w:rsidR="00097C63">
              <w:rPr>
                <w:noProof/>
                <w:webHidden/>
              </w:rPr>
              <w:t>10</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2" w:history="1">
            <w:r w:rsidR="00097C63" w:rsidRPr="003D6B27">
              <w:rPr>
                <w:rStyle w:val="Hyperlink"/>
                <w:noProof/>
              </w:rPr>
              <w:t>21. Skat og moms</w:t>
            </w:r>
            <w:r w:rsidR="00097C63">
              <w:rPr>
                <w:noProof/>
                <w:webHidden/>
              </w:rPr>
              <w:tab/>
            </w:r>
            <w:r w:rsidR="00097C63">
              <w:rPr>
                <w:noProof/>
                <w:webHidden/>
              </w:rPr>
              <w:fldChar w:fldCharType="begin"/>
            </w:r>
            <w:r w:rsidR="00097C63">
              <w:rPr>
                <w:noProof/>
                <w:webHidden/>
              </w:rPr>
              <w:instrText xml:space="preserve"> PAGEREF _Toc476660002 \h </w:instrText>
            </w:r>
            <w:r w:rsidR="00097C63">
              <w:rPr>
                <w:noProof/>
                <w:webHidden/>
              </w:rPr>
            </w:r>
            <w:r w:rsidR="00097C63">
              <w:rPr>
                <w:noProof/>
                <w:webHidden/>
              </w:rPr>
              <w:fldChar w:fldCharType="separate"/>
            </w:r>
            <w:r w:rsidR="00097C63">
              <w:rPr>
                <w:noProof/>
                <w:webHidden/>
              </w:rPr>
              <w:t>11</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3" w:history="1">
            <w:r w:rsidR="00097C63" w:rsidRPr="003D6B27">
              <w:rPr>
                <w:rStyle w:val="Hyperlink"/>
                <w:noProof/>
              </w:rPr>
              <w:t>22. Overdragelse</w:t>
            </w:r>
            <w:r w:rsidR="00097C63">
              <w:rPr>
                <w:noProof/>
                <w:webHidden/>
              </w:rPr>
              <w:tab/>
            </w:r>
            <w:r w:rsidR="00097C63">
              <w:rPr>
                <w:noProof/>
                <w:webHidden/>
              </w:rPr>
              <w:fldChar w:fldCharType="begin"/>
            </w:r>
            <w:r w:rsidR="00097C63">
              <w:rPr>
                <w:noProof/>
                <w:webHidden/>
              </w:rPr>
              <w:instrText xml:space="preserve"> PAGEREF _Toc476660003 \h </w:instrText>
            </w:r>
            <w:r w:rsidR="00097C63">
              <w:rPr>
                <w:noProof/>
                <w:webHidden/>
              </w:rPr>
            </w:r>
            <w:r w:rsidR="00097C63">
              <w:rPr>
                <w:noProof/>
                <w:webHidden/>
              </w:rPr>
              <w:fldChar w:fldCharType="separate"/>
            </w:r>
            <w:r w:rsidR="00097C63">
              <w:rPr>
                <w:noProof/>
                <w:webHidden/>
              </w:rPr>
              <w:t>11</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4" w:history="1">
            <w:r w:rsidR="00097C63" w:rsidRPr="003D6B27">
              <w:rPr>
                <w:rStyle w:val="Hyperlink"/>
                <w:noProof/>
              </w:rPr>
              <w:t>23. Meddelelser mellem parterne</w:t>
            </w:r>
            <w:r w:rsidR="00097C63">
              <w:rPr>
                <w:noProof/>
                <w:webHidden/>
              </w:rPr>
              <w:tab/>
            </w:r>
            <w:r w:rsidR="00097C63">
              <w:rPr>
                <w:noProof/>
                <w:webHidden/>
              </w:rPr>
              <w:fldChar w:fldCharType="begin"/>
            </w:r>
            <w:r w:rsidR="00097C63">
              <w:rPr>
                <w:noProof/>
                <w:webHidden/>
              </w:rPr>
              <w:instrText xml:space="preserve"> PAGEREF _Toc476660004 \h </w:instrText>
            </w:r>
            <w:r w:rsidR="00097C63">
              <w:rPr>
                <w:noProof/>
                <w:webHidden/>
              </w:rPr>
            </w:r>
            <w:r w:rsidR="00097C63">
              <w:rPr>
                <w:noProof/>
                <w:webHidden/>
              </w:rPr>
              <w:fldChar w:fldCharType="separate"/>
            </w:r>
            <w:r w:rsidR="00097C63">
              <w:rPr>
                <w:noProof/>
                <w:webHidden/>
              </w:rPr>
              <w:t>12</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5" w:history="1">
            <w:r w:rsidR="00097C63" w:rsidRPr="003D6B27">
              <w:rPr>
                <w:rStyle w:val="Hyperlink"/>
                <w:noProof/>
              </w:rPr>
              <w:t>24. Ændring af kontrakten</w:t>
            </w:r>
            <w:r w:rsidR="00097C63">
              <w:rPr>
                <w:noProof/>
                <w:webHidden/>
              </w:rPr>
              <w:tab/>
            </w:r>
            <w:r w:rsidR="00097C63">
              <w:rPr>
                <w:noProof/>
                <w:webHidden/>
              </w:rPr>
              <w:fldChar w:fldCharType="begin"/>
            </w:r>
            <w:r w:rsidR="00097C63">
              <w:rPr>
                <w:noProof/>
                <w:webHidden/>
              </w:rPr>
              <w:instrText xml:space="preserve"> PAGEREF _Toc476660005 \h </w:instrText>
            </w:r>
            <w:r w:rsidR="00097C63">
              <w:rPr>
                <w:noProof/>
                <w:webHidden/>
              </w:rPr>
            </w:r>
            <w:r w:rsidR="00097C63">
              <w:rPr>
                <w:noProof/>
                <w:webHidden/>
              </w:rPr>
              <w:fldChar w:fldCharType="separate"/>
            </w:r>
            <w:r w:rsidR="00097C63">
              <w:rPr>
                <w:noProof/>
                <w:webHidden/>
              </w:rPr>
              <w:t>12</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6" w:history="1">
            <w:r w:rsidR="00097C63" w:rsidRPr="003D6B27">
              <w:rPr>
                <w:rStyle w:val="Hyperlink"/>
                <w:noProof/>
              </w:rPr>
              <w:t>25. Tvister, lovvalg og værneting</w:t>
            </w:r>
            <w:r w:rsidR="00097C63">
              <w:rPr>
                <w:noProof/>
                <w:webHidden/>
              </w:rPr>
              <w:tab/>
            </w:r>
            <w:r w:rsidR="00097C63">
              <w:rPr>
                <w:noProof/>
                <w:webHidden/>
              </w:rPr>
              <w:fldChar w:fldCharType="begin"/>
            </w:r>
            <w:r w:rsidR="00097C63">
              <w:rPr>
                <w:noProof/>
                <w:webHidden/>
              </w:rPr>
              <w:instrText xml:space="preserve"> PAGEREF _Toc476660006 \h </w:instrText>
            </w:r>
            <w:r w:rsidR="00097C63">
              <w:rPr>
                <w:noProof/>
                <w:webHidden/>
              </w:rPr>
            </w:r>
            <w:r w:rsidR="00097C63">
              <w:rPr>
                <w:noProof/>
                <w:webHidden/>
              </w:rPr>
              <w:fldChar w:fldCharType="separate"/>
            </w:r>
            <w:r w:rsidR="00097C63">
              <w:rPr>
                <w:noProof/>
                <w:webHidden/>
              </w:rPr>
              <w:t>12</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7" w:history="1">
            <w:r w:rsidR="00097C63" w:rsidRPr="003D6B27">
              <w:rPr>
                <w:rStyle w:val="Hyperlink"/>
                <w:noProof/>
              </w:rPr>
              <w:t>26. Ophør pålagt af offentlig myndighed</w:t>
            </w:r>
            <w:r w:rsidR="00097C63">
              <w:rPr>
                <w:noProof/>
                <w:webHidden/>
              </w:rPr>
              <w:tab/>
            </w:r>
            <w:r w:rsidR="00097C63">
              <w:rPr>
                <w:noProof/>
                <w:webHidden/>
              </w:rPr>
              <w:fldChar w:fldCharType="begin"/>
            </w:r>
            <w:r w:rsidR="00097C63">
              <w:rPr>
                <w:noProof/>
                <w:webHidden/>
              </w:rPr>
              <w:instrText xml:space="preserve"> PAGEREF _Toc476660007 \h </w:instrText>
            </w:r>
            <w:r w:rsidR="00097C63">
              <w:rPr>
                <w:noProof/>
                <w:webHidden/>
              </w:rPr>
            </w:r>
            <w:r w:rsidR="00097C63">
              <w:rPr>
                <w:noProof/>
                <w:webHidden/>
              </w:rPr>
              <w:fldChar w:fldCharType="separate"/>
            </w:r>
            <w:r w:rsidR="00097C63">
              <w:rPr>
                <w:noProof/>
                <w:webHidden/>
              </w:rPr>
              <w:t>12</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8" w:history="1">
            <w:r w:rsidR="00097C63" w:rsidRPr="003D6B27">
              <w:rPr>
                <w:rStyle w:val="Hyperlink"/>
                <w:noProof/>
              </w:rPr>
              <w:t>27. Fortolkning</w:t>
            </w:r>
            <w:r w:rsidR="00097C63">
              <w:rPr>
                <w:noProof/>
                <w:webHidden/>
              </w:rPr>
              <w:tab/>
            </w:r>
            <w:r w:rsidR="00097C63">
              <w:rPr>
                <w:noProof/>
                <w:webHidden/>
              </w:rPr>
              <w:fldChar w:fldCharType="begin"/>
            </w:r>
            <w:r w:rsidR="00097C63">
              <w:rPr>
                <w:noProof/>
                <w:webHidden/>
              </w:rPr>
              <w:instrText xml:space="preserve"> PAGEREF _Toc476660008 \h </w:instrText>
            </w:r>
            <w:r w:rsidR="00097C63">
              <w:rPr>
                <w:noProof/>
                <w:webHidden/>
              </w:rPr>
            </w:r>
            <w:r w:rsidR="00097C63">
              <w:rPr>
                <w:noProof/>
                <w:webHidden/>
              </w:rPr>
              <w:fldChar w:fldCharType="separate"/>
            </w:r>
            <w:r w:rsidR="00097C63">
              <w:rPr>
                <w:noProof/>
                <w:webHidden/>
              </w:rPr>
              <w:t>12</w:t>
            </w:r>
            <w:r w:rsidR="00097C63">
              <w:rPr>
                <w:noProof/>
                <w:webHidden/>
              </w:rPr>
              <w:fldChar w:fldCharType="end"/>
            </w:r>
          </w:hyperlink>
        </w:p>
        <w:p w:rsidR="00097C63" w:rsidRDefault="002C41E2">
          <w:pPr>
            <w:pStyle w:val="Indholdsfortegnelse1"/>
            <w:rPr>
              <w:rFonts w:asciiTheme="minorHAnsi" w:eastAsiaTheme="minorEastAsia" w:hAnsiTheme="minorHAnsi" w:cstheme="minorBidi"/>
              <w:b w:val="0"/>
              <w:noProof/>
              <w:sz w:val="22"/>
              <w:szCs w:val="22"/>
            </w:rPr>
          </w:pPr>
          <w:hyperlink w:anchor="_Toc476660009" w:history="1">
            <w:r w:rsidR="00097C63" w:rsidRPr="003D6B27">
              <w:rPr>
                <w:rStyle w:val="Hyperlink"/>
                <w:noProof/>
              </w:rPr>
              <w:t>28. Underskrifter</w:t>
            </w:r>
            <w:r w:rsidR="00097C63">
              <w:rPr>
                <w:noProof/>
                <w:webHidden/>
              </w:rPr>
              <w:tab/>
            </w:r>
            <w:r w:rsidR="00097C63">
              <w:rPr>
                <w:noProof/>
                <w:webHidden/>
              </w:rPr>
              <w:fldChar w:fldCharType="begin"/>
            </w:r>
            <w:r w:rsidR="00097C63">
              <w:rPr>
                <w:noProof/>
                <w:webHidden/>
              </w:rPr>
              <w:instrText xml:space="preserve"> PAGEREF _Toc476660009 \h </w:instrText>
            </w:r>
            <w:r w:rsidR="00097C63">
              <w:rPr>
                <w:noProof/>
                <w:webHidden/>
              </w:rPr>
            </w:r>
            <w:r w:rsidR="00097C63">
              <w:rPr>
                <w:noProof/>
                <w:webHidden/>
              </w:rPr>
              <w:fldChar w:fldCharType="separate"/>
            </w:r>
            <w:r w:rsidR="00097C63">
              <w:rPr>
                <w:noProof/>
                <w:webHidden/>
              </w:rPr>
              <w:t>13</w:t>
            </w:r>
            <w:r w:rsidR="00097C63">
              <w:rPr>
                <w:noProof/>
                <w:webHidden/>
              </w:rPr>
              <w:fldChar w:fldCharType="end"/>
            </w:r>
          </w:hyperlink>
        </w:p>
        <w:p w:rsidR="0085767A" w:rsidRPr="005126A0" w:rsidRDefault="0085767A" w:rsidP="0085767A">
          <w:r w:rsidRPr="005126A0">
            <w:rPr>
              <w:b/>
              <w:bCs/>
            </w:rPr>
            <w:fldChar w:fldCharType="end"/>
          </w:r>
        </w:p>
      </w:sdtContent>
    </w:sdt>
    <w:p w:rsidR="0085767A" w:rsidRPr="005126A0" w:rsidRDefault="0085767A" w:rsidP="0085767A">
      <w:pPr>
        <w:pStyle w:val="Kontraktoverskrift"/>
        <w:numPr>
          <w:ilvl w:val="0"/>
          <w:numId w:val="0"/>
        </w:numPr>
        <w:spacing w:after="160" w:line="22" w:lineRule="atLeast"/>
        <w:jc w:val="both"/>
        <w:rPr>
          <w:rFonts w:ascii="Century Schoolbook" w:hAnsi="Century Schoolbook"/>
          <w:sz w:val="20"/>
        </w:rPr>
      </w:pPr>
      <w:r w:rsidRPr="005126A0">
        <w:rPr>
          <w:rFonts w:ascii="Century Schoolbook" w:hAnsi="Century Schoolbook"/>
          <w:sz w:val="20"/>
        </w:rPr>
        <w:br w:type="page"/>
        <w:t>Bilag:</w:t>
      </w:r>
    </w:p>
    <w:tbl>
      <w:tblPr>
        <w:tblW w:w="0" w:type="auto"/>
        <w:tblLook w:val="01E0" w:firstRow="1" w:lastRow="1" w:firstColumn="1" w:lastColumn="1" w:noHBand="0" w:noVBand="0"/>
      </w:tblPr>
      <w:tblGrid>
        <w:gridCol w:w="1080"/>
        <w:gridCol w:w="6865"/>
      </w:tblGrid>
      <w:tr w:rsidR="0085767A" w:rsidRPr="005126A0" w:rsidTr="0085767A">
        <w:tc>
          <w:tcPr>
            <w:tcW w:w="1188" w:type="dxa"/>
          </w:tcPr>
          <w:p w:rsidR="0085767A" w:rsidRPr="005126A0" w:rsidRDefault="0085767A" w:rsidP="0085767A">
            <w:pPr>
              <w:spacing w:after="160" w:line="22" w:lineRule="atLeast"/>
              <w:jc w:val="both"/>
            </w:pPr>
            <w:r w:rsidRPr="005126A0">
              <w:t>Bilag 1:</w:t>
            </w:r>
          </w:p>
        </w:tc>
        <w:tc>
          <w:tcPr>
            <w:tcW w:w="8258" w:type="dxa"/>
          </w:tcPr>
          <w:p w:rsidR="0085767A" w:rsidRPr="005126A0" w:rsidRDefault="0085767A" w:rsidP="0085767A">
            <w:pPr>
              <w:spacing w:after="160" w:line="22" w:lineRule="atLeast"/>
              <w:jc w:val="both"/>
            </w:pPr>
            <w:r w:rsidRPr="005126A0">
              <w:t>Kundens opgavebeskrivelse – med tidsfrister</w:t>
            </w:r>
          </w:p>
        </w:tc>
      </w:tr>
      <w:tr w:rsidR="0085767A" w:rsidRPr="005126A0" w:rsidTr="0085767A">
        <w:tc>
          <w:tcPr>
            <w:tcW w:w="1188" w:type="dxa"/>
          </w:tcPr>
          <w:p w:rsidR="0085767A" w:rsidRPr="005126A0" w:rsidRDefault="0085767A" w:rsidP="0085767A">
            <w:pPr>
              <w:spacing w:after="160" w:line="22" w:lineRule="atLeast"/>
              <w:jc w:val="both"/>
            </w:pPr>
            <w:r w:rsidRPr="005126A0">
              <w:t>Bilag 2:</w:t>
            </w:r>
          </w:p>
        </w:tc>
        <w:tc>
          <w:tcPr>
            <w:tcW w:w="8258" w:type="dxa"/>
          </w:tcPr>
          <w:p w:rsidR="0085767A" w:rsidRPr="005126A0" w:rsidRDefault="0085767A" w:rsidP="0085767A">
            <w:pPr>
              <w:spacing w:after="160" w:line="22" w:lineRule="atLeast"/>
              <w:jc w:val="both"/>
              <w:rPr>
                <w:color w:val="000000"/>
              </w:rPr>
            </w:pPr>
            <w:r w:rsidRPr="005126A0">
              <w:rPr>
                <w:color w:val="000000"/>
              </w:rPr>
              <w:t>Leverandørens løsningsbeskrivelse med underbilag</w:t>
            </w:r>
          </w:p>
          <w:p w:rsidR="0085767A" w:rsidRPr="005126A0" w:rsidRDefault="0085767A" w:rsidP="0085767A">
            <w:pPr>
              <w:spacing w:after="160" w:line="22" w:lineRule="atLeast"/>
              <w:jc w:val="both"/>
              <w:rPr>
                <w:color w:val="000000"/>
              </w:rPr>
            </w:pPr>
            <w:r w:rsidRPr="005126A0">
              <w:rPr>
                <w:color w:val="000000"/>
              </w:rPr>
              <w:t>2a: Tids- og aktivitetsplan</w:t>
            </w:r>
          </w:p>
          <w:p w:rsidR="0085767A" w:rsidRPr="005126A0" w:rsidRDefault="0085767A" w:rsidP="0085767A">
            <w:pPr>
              <w:spacing w:after="160" w:line="22" w:lineRule="atLeast"/>
              <w:jc w:val="both"/>
              <w:rPr>
                <w:color w:val="000000"/>
              </w:rPr>
            </w:pPr>
            <w:r w:rsidRPr="005126A0">
              <w:rPr>
                <w:color w:val="000000"/>
              </w:rPr>
              <w:t>2b: Allokerede medarbejdere (CV’er) inkl. evt. underleverandører</w:t>
            </w:r>
          </w:p>
          <w:p w:rsidR="0085767A" w:rsidRPr="005126A0" w:rsidRDefault="0085767A" w:rsidP="0085767A">
            <w:pPr>
              <w:spacing w:after="160" w:line="22" w:lineRule="atLeast"/>
              <w:jc w:val="both"/>
            </w:pPr>
            <w:r w:rsidRPr="005126A0">
              <w:rPr>
                <w:color w:val="000000"/>
              </w:rPr>
              <w:t xml:space="preserve">2C: Vederlag </w:t>
            </w:r>
          </w:p>
        </w:tc>
      </w:tr>
    </w:tbl>
    <w:p w:rsidR="005126A0" w:rsidRDefault="005126A0" w:rsidP="0085767A">
      <w:pPr>
        <w:pStyle w:val="Kontraktoverskrift"/>
        <w:numPr>
          <w:ilvl w:val="0"/>
          <w:numId w:val="0"/>
        </w:numPr>
        <w:spacing w:after="160" w:line="22" w:lineRule="atLeast"/>
        <w:jc w:val="both"/>
        <w:outlineLvl w:val="0"/>
        <w:rPr>
          <w:rFonts w:ascii="Century Schoolbook" w:hAnsi="Century Schoolbook"/>
          <w:sz w:val="20"/>
        </w:rPr>
      </w:pPr>
    </w:p>
    <w:p w:rsidR="005126A0" w:rsidRDefault="005126A0" w:rsidP="005126A0">
      <w:pPr>
        <w:pStyle w:val="Template-Dato"/>
        <w:rPr>
          <w:color w:val="000000"/>
          <w:kern w:val="28"/>
        </w:rPr>
      </w:pPr>
      <w:r>
        <w:br w:type="page"/>
      </w:r>
    </w:p>
    <w:p w:rsidR="005126A0" w:rsidRPr="005126A0" w:rsidRDefault="001374C3" w:rsidP="001374C3">
      <w:pPr>
        <w:pStyle w:val="Overskrift1"/>
        <w:keepNext/>
        <w:spacing w:before="240" w:after="240" w:line="240" w:lineRule="auto"/>
        <w:rPr>
          <w:szCs w:val="20"/>
        </w:rPr>
      </w:pPr>
      <w:bookmarkStart w:id="1" w:name="_Toc476659982"/>
      <w:bookmarkStart w:id="2" w:name="_Toc476146530"/>
      <w:r>
        <w:rPr>
          <w:szCs w:val="20"/>
        </w:rPr>
        <w:t xml:space="preserve">1. </w:t>
      </w:r>
      <w:r w:rsidR="005126A0">
        <w:rPr>
          <w:szCs w:val="20"/>
        </w:rPr>
        <w:t>Baggrund og formål</w:t>
      </w:r>
      <w:bookmarkEnd w:id="1"/>
    </w:p>
    <w:bookmarkEnd w:id="2"/>
    <w:p w:rsidR="005126A0" w:rsidRPr="004320BF" w:rsidRDefault="005126A0" w:rsidP="005126A0">
      <w:pPr>
        <w:tabs>
          <w:tab w:val="left" w:pos="5812"/>
        </w:tabs>
      </w:pPr>
      <w:r w:rsidRPr="004320BF">
        <w:t>Denne Kontrakt er indgået mellem Parterne efter annoncering på udbud.dk. Annonceringen er sket som en frivillig konkurrenceudsættelse af ydelser i henhold til udbudsloven.</w:t>
      </w:r>
    </w:p>
    <w:p w:rsidR="005126A0" w:rsidRPr="004320BF" w:rsidRDefault="005126A0" w:rsidP="005126A0">
      <w:pPr>
        <w:tabs>
          <w:tab w:val="left" w:pos="5812"/>
        </w:tabs>
      </w:pPr>
    </w:p>
    <w:p w:rsidR="005126A0" w:rsidRDefault="005126A0" w:rsidP="005126A0">
      <w:pPr>
        <w:tabs>
          <w:tab w:val="left" w:pos="5812"/>
        </w:tabs>
      </w:pPr>
      <w:r w:rsidRPr="004320BF">
        <w:t>Kontrakten har til formål at regulere samarbejdet mellem Leverandøren og Kulturministeriet om Leverandørens gennemførelse af en økonomisk analyse af selskaberne i den danske filmbranche</w:t>
      </w:r>
      <w:r>
        <w:t xml:space="preserve"> og associerede brancher, herefter benævnt analysen.</w:t>
      </w:r>
    </w:p>
    <w:p w:rsidR="005126A0" w:rsidRPr="004320BF" w:rsidRDefault="005126A0" w:rsidP="005126A0">
      <w:pPr>
        <w:tabs>
          <w:tab w:val="left" w:pos="5812"/>
        </w:tabs>
      </w:pPr>
      <w:r w:rsidRPr="004320BF">
        <w:t xml:space="preserve"> </w:t>
      </w:r>
    </w:p>
    <w:p w:rsidR="0085767A" w:rsidRPr="005126A0" w:rsidRDefault="000460FD" w:rsidP="0085767A">
      <w:pPr>
        <w:pStyle w:val="Overskrift1"/>
        <w:keepNext/>
        <w:spacing w:before="240" w:after="240" w:line="240" w:lineRule="auto"/>
        <w:ind w:left="426" w:hanging="426"/>
        <w:rPr>
          <w:szCs w:val="20"/>
        </w:rPr>
      </w:pPr>
      <w:bookmarkStart w:id="3" w:name="_Toc306796495"/>
      <w:bookmarkStart w:id="4" w:name="_Toc476659983"/>
      <w:r>
        <w:rPr>
          <w:szCs w:val="20"/>
        </w:rPr>
        <w:t>2.</w:t>
      </w:r>
      <w:r w:rsidR="001374C3">
        <w:rPr>
          <w:szCs w:val="20"/>
        </w:rPr>
        <w:t xml:space="preserve"> </w:t>
      </w:r>
      <w:r w:rsidR="0085767A" w:rsidRPr="005126A0">
        <w:rPr>
          <w:szCs w:val="20"/>
        </w:rPr>
        <w:t>Definitioner</w:t>
      </w:r>
      <w:bookmarkEnd w:id="3"/>
      <w:bookmarkEnd w:id="4"/>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Ved fortolkningen af denne kontrakt skal nedenstående udtryk, når de indledes med en versal, forstås på den nedenfor anførte måde:</w:t>
      </w:r>
    </w:p>
    <w:tbl>
      <w:tblPr>
        <w:tblW w:w="0" w:type="auto"/>
        <w:tblLook w:val="01E0" w:firstRow="1" w:lastRow="1" w:firstColumn="1" w:lastColumn="1" w:noHBand="0" w:noVBand="0"/>
      </w:tblPr>
      <w:tblGrid>
        <w:gridCol w:w="1504"/>
        <w:gridCol w:w="6441"/>
      </w:tblGrid>
      <w:tr w:rsidR="0085767A" w:rsidRPr="005126A0" w:rsidTr="0085767A">
        <w:tc>
          <w:tcPr>
            <w:tcW w:w="1548" w:type="dxa"/>
          </w:tcPr>
          <w:p w:rsidR="0085767A" w:rsidRPr="005126A0" w:rsidRDefault="0085767A" w:rsidP="0085767A">
            <w:pPr>
              <w:spacing w:after="160" w:line="22" w:lineRule="atLeast"/>
              <w:jc w:val="both"/>
            </w:pPr>
            <w:r w:rsidRPr="005126A0">
              <w:t>Arbejdsdage</w:t>
            </w:r>
          </w:p>
        </w:tc>
        <w:tc>
          <w:tcPr>
            <w:tcW w:w="7898" w:type="dxa"/>
          </w:tcPr>
          <w:p w:rsidR="0085767A" w:rsidRPr="005126A0" w:rsidRDefault="0085767A" w:rsidP="0085767A">
            <w:pPr>
              <w:spacing w:after="160" w:line="22" w:lineRule="atLeast"/>
              <w:jc w:val="both"/>
            </w:pPr>
            <w:r w:rsidRPr="005126A0">
              <w:t>Mandag til fredag bortset fra helligdage, juleaftensdag, nytårsaftensdag og grundlovsdag.</w:t>
            </w:r>
          </w:p>
        </w:tc>
      </w:tr>
      <w:tr w:rsidR="0085767A" w:rsidRPr="005126A0" w:rsidTr="0085767A">
        <w:tc>
          <w:tcPr>
            <w:tcW w:w="1548" w:type="dxa"/>
          </w:tcPr>
          <w:p w:rsidR="0085767A" w:rsidRPr="005126A0" w:rsidRDefault="0085767A" w:rsidP="0085767A">
            <w:pPr>
              <w:spacing w:after="160" w:line="22" w:lineRule="atLeast"/>
              <w:jc w:val="both"/>
            </w:pPr>
            <w:r w:rsidRPr="005126A0">
              <w:t>Materiale</w:t>
            </w:r>
          </w:p>
        </w:tc>
        <w:tc>
          <w:tcPr>
            <w:tcW w:w="7898" w:type="dxa"/>
          </w:tcPr>
          <w:p w:rsidR="0085767A" w:rsidRPr="005126A0" w:rsidRDefault="0085767A" w:rsidP="0085767A">
            <w:pPr>
              <w:spacing w:after="160" w:line="22" w:lineRule="atLeast"/>
              <w:jc w:val="both"/>
            </w:pPr>
            <w:r w:rsidRPr="005126A0">
              <w:t xml:space="preserve">Ethvert skriftligt materiale, herunder rapporter, analyser, præsentationer mv. som </w:t>
            </w:r>
            <w:r w:rsidR="005126A0">
              <w:t>Leverandøren</w:t>
            </w:r>
            <w:r w:rsidRPr="005126A0">
              <w:t xml:space="preserve"> leverer som led i opfyldelse af kontrakten.</w:t>
            </w:r>
          </w:p>
        </w:tc>
      </w:tr>
      <w:tr w:rsidR="0085767A" w:rsidRPr="005126A0" w:rsidTr="0085767A">
        <w:trPr>
          <w:trHeight w:val="360"/>
        </w:trPr>
        <w:tc>
          <w:tcPr>
            <w:tcW w:w="1548" w:type="dxa"/>
          </w:tcPr>
          <w:p w:rsidR="0085767A" w:rsidRPr="005126A0" w:rsidRDefault="0085767A" w:rsidP="0085767A">
            <w:pPr>
              <w:spacing w:after="160" w:line="22" w:lineRule="atLeast"/>
              <w:jc w:val="both"/>
            </w:pPr>
            <w:r w:rsidRPr="005126A0">
              <w:t>Ydelser(ne)</w:t>
            </w:r>
          </w:p>
        </w:tc>
        <w:tc>
          <w:tcPr>
            <w:tcW w:w="7898" w:type="dxa"/>
          </w:tcPr>
          <w:p w:rsidR="0085767A" w:rsidRPr="005126A0" w:rsidRDefault="0085767A" w:rsidP="0085767A">
            <w:pPr>
              <w:spacing w:after="160" w:line="22" w:lineRule="atLeast"/>
              <w:jc w:val="both"/>
            </w:pPr>
            <w:r w:rsidRPr="005126A0">
              <w:t>Den eller de Ydelser som Leverandøren skal levere, herunder Materiale og enhver aktivitet som udførers i henhold til denne kontrakt.</w:t>
            </w:r>
          </w:p>
        </w:tc>
      </w:tr>
    </w:tbl>
    <w:p w:rsidR="0085767A" w:rsidRPr="005126A0" w:rsidRDefault="000460FD" w:rsidP="0085767A">
      <w:pPr>
        <w:pStyle w:val="Overskrift1"/>
        <w:keepNext/>
        <w:spacing w:before="240" w:after="240" w:line="240" w:lineRule="auto"/>
        <w:ind w:left="426" w:hanging="426"/>
        <w:rPr>
          <w:szCs w:val="20"/>
        </w:rPr>
      </w:pPr>
      <w:bookmarkStart w:id="5" w:name="_Toc306796496"/>
      <w:bookmarkStart w:id="6" w:name="_Toc476659984"/>
      <w:r>
        <w:rPr>
          <w:szCs w:val="20"/>
        </w:rPr>
        <w:t>3.</w:t>
      </w:r>
      <w:r w:rsidR="001374C3">
        <w:rPr>
          <w:szCs w:val="20"/>
        </w:rPr>
        <w:t xml:space="preserve"> </w:t>
      </w:r>
      <w:r w:rsidR="0085767A" w:rsidRPr="005126A0">
        <w:rPr>
          <w:szCs w:val="20"/>
        </w:rPr>
        <w:t>Kontraktens omfang</w:t>
      </w:r>
      <w:bookmarkEnd w:id="5"/>
      <w:bookmarkEnd w:id="6"/>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Leverandøren leverer Ydelserne i overensstemmelse med betingelserne, som fremgår af denne kontrakt med bilag.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Indholdet af Ydelserne er beskrevet i Kundens opgavebeskrivelse i bilag 1 og i Leverandørens løsningsbeskrivelse i bilag 2. Leverandøren kan ikke påberåbe sig, at det, der fremgår af bilag 2, medfører, at krav i bilag 1 ikke kan opfyldes.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Leverandøren sikrer, at Ydelserne udføres af kvalificerede medarbejdere og i overensstemmelse med god branche skik.</w:t>
      </w:r>
    </w:p>
    <w:p w:rsidR="0085767A" w:rsidRPr="005126A0" w:rsidRDefault="000460FD" w:rsidP="0085767A">
      <w:pPr>
        <w:pStyle w:val="Overskrift1"/>
        <w:keepNext/>
        <w:spacing w:before="240" w:after="240" w:line="240" w:lineRule="auto"/>
        <w:ind w:left="426" w:hanging="426"/>
        <w:rPr>
          <w:szCs w:val="20"/>
        </w:rPr>
      </w:pPr>
      <w:bookmarkStart w:id="7" w:name="_Toc476659985"/>
      <w:r>
        <w:rPr>
          <w:szCs w:val="20"/>
        </w:rPr>
        <w:t>4.</w:t>
      </w:r>
      <w:bookmarkStart w:id="8" w:name="_Toc306796497"/>
      <w:r w:rsidR="001374C3">
        <w:rPr>
          <w:szCs w:val="20"/>
        </w:rPr>
        <w:t xml:space="preserve"> </w:t>
      </w:r>
      <w:r w:rsidR="0085767A" w:rsidRPr="005126A0">
        <w:rPr>
          <w:szCs w:val="20"/>
        </w:rPr>
        <w:t>Kontraktgrundlag</w:t>
      </w:r>
      <w:bookmarkEnd w:id="7"/>
      <w:bookmarkEnd w:id="8"/>
    </w:p>
    <w:p w:rsidR="0085767A" w:rsidRPr="005126A0" w:rsidRDefault="0085767A" w:rsidP="0085767A">
      <w:pPr>
        <w:tabs>
          <w:tab w:val="left" w:pos="1980"/>
          <w:tab w:val="left" w:pos="6120"/>
        </w:tabs>
        <w:spacing w:after="160" w:line="22" w:lineRule="atLeast"/>
        <w:jc w:val="both"/>
      </w:pPr>
      <w:r w:rsidRPr="005126A0">
        <w:t>Kontrakten består af dette dokument med bilag, hvor kontrakten har forrang for bilagene.</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Beslutningsreferater fra møder mellem Kunden og Leverandøren, der er accepteret af begge parter, integreres automatisk som en del af kontrakten. Beslutningsreferaterne har forrang for bilagene til kontrakten. Såfremt et beslutningsreferat medfører væsentlige ændringer af kontrakten, skal der desuden udarbejdes et tillæg til kontrakten, jf. punkt </w:t>
      </w:r>
      <w:r w:rsidR="00C61DE3">
        <w:rPr>
          <w:rFonts w:ascii="Century Schoolbook" w:hAnsi="Century Schoolbook"/>
          <w:sz w:val="20"/>
        </w:rPr>
        <w:t>2</w:t>
      </w:r>
      <w:r w:rsidR="00045674">
        <w:rPr>
          <w:rFonts w:ascii="Century Schoolbook" w:hAnsi="Century Schoolbook"/>
          <w:sz w:val="20"/>
        </w:rPr>
        <w:t>4</w:t>
      </w:r>
      <w:r w:rsidRPr="005126A0">
        <w:rPr>
          <w:rFonts w:ascii="Century Schoolbook" w:hAnsi="Century Schoolbook"/>
          <w:sz w:val="20"/>
        </w:rPr>
        <w:t xml:space="preserve">. </w:t>
      </w:r>
    </w:p>
    <w:p w:rsidR="0085767A" w:rsidRPr="005126A0" w:rsidRDefault="000460FD" w:rsidP="0085767A">
      <w:pPr>
        <w:pStyle w:val="Overskrift1"/>
        <w:keepNext/>
        <w:spacing w:before="240" w:after="240" w:line="240" w:lineRule="auto"/>
        <w:ind w:left="426" w:hanging="426"/>
        <w:rPr>
          <w:szCs w:val="20"/>
        </w:rPr>
      </w:pPr>
      <w:bookmarkStart w:id="9" w:name="_Toc476659986"/>
      <w:r>
        <w:rPr>
          <w:szCs w:val="20"/>
        </w:rPr>
        <w:t>5.</w:t>
      </w:r>
      <w:r w:rsidR="001374C3">
        <w:rPr>
          <w:szCs w:val="20"/>
        </w:rPr>
        <w:t xml:space="preserve"> </w:t>
      </w:r>
      <w:r w:rsidR="0085767A" w:rsidRPr="005126A0">
        <w:rPr>
          <w:szCs w:val="20"/>
        </w:rPr>
        <w:t>Samarbejde</w:t>
      </w:r>
      <w:bookmarkEnd w:id="9"/>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Hver part har udpeget en projektansvarlig, som også fungerer som kontaktperson. Kundens projektansvarlige er angivet i bilag 1 og Leverandørens projektansvarlige er angivet i underbilag 2b.</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De projektansvarlige varetager den daglige kommunikation omkring Ydelserne.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Med henblik på at sikre kontraktens fremdrift etablerer parterne en projektgruppe med deltagere fra begge parter, herunder parternes projektansvarlige. Projektgruppen etableres senest på opstartsmødet jf. nedenfor.</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Projektgruppen behandler spørgsmål, der vedrører kontraktens fremdrift herunder fremsatte ændringsønsker og ændringsforslag, jf. punkt </w:t>
      </w:r>
      <w:r w:rsidR="00045674">
        <w:rPr>
          <w:rFonts w:ascii="Century Schoolbook" w:hAnsi="Century Schoolbook"/>
          <w:sz w:val="20"/>
        </w:rPr>
        <w:t>7</w:t>
      </w:r>
      <w:r w:rsidRPr="005126A0">
        <w:rPr>
          <w:rFonts w:ascii="Century Schoolbook" w:hAnsi="Century Schoolbook"/>
          <w:sz w:val="20"/>
        </w:rPr>
        <w:t xml:space="preserve">. Opstår der uenighed omkring Ydelsernes løsning herunder spørgsmål af økonomisk eller juridisk karakter, som ikke kan løses af projektgruppen løftes problemstillingerne til ledelsesniveauet over de projektansvarlige.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Umiddelbart efter kontraktens underskrift afholder parterne et opstartsmøde, hvor Leverandøren gennemgår opgaveløsningen, tids- og aktivitetsplanen og mulige risikoelementer. Herefter afholdes møder i overensstemmelse med tids- og aktivitetsplanen i underbilag 2a. Derudover skal Leverandøren løbende fremlægge fremdriftsrapportering for Kunden, herunder en oversigt over mulige risikoelementer og forslag til imødegåelse heraf. Efter hvert møde udarbejder Kunden et beslutningsreferat som fremsendes til Leverandøren og anses for en del af kontrakten, med mindre Leverandøren gør indsigelse inden 5 arbejdsdage.</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Hver part afholder egne udgifter forbundet med mødevirksomhed. Leverandøren skal i videst muligt omfang undgå udskiftning af den projektansvarlige og de øvrige medarbejdere, der er angivet i underbilag 2b.  I tilfælde af at udskiftning er uundgåelig, f.eks. som følge af jobskifte, må udskiftningen ikke påføre Kunden yderligere omkostninger og Leverandøren sikrer, at den nye medarbejder har mindst tilsvarende kvalifikationer. </w:t>
      </w:r>
    </w:p>
    <w:p w:rsidR="0085767A"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Leverandøren skal efter Kundens anmodning udskifte en medarbejder, såfremt Kundens anmodning er sagligt begrundet. </w:t>
      </w:r>
    </w:p>
    <w:p w:rsidR="006F0FC9" w:rsidRPr="006F0FC9" w:rsidRDefault="006F0FC9" w:rsidP="006F0FC9">
      <w:pPr>
        <w:rPr>
          <w:highlight w:val="yellow"/>
        </w:rPr>
      </w:pPr>
      <w:r w:rsidRPr="006F0FC9">
        <w:rPr>
          <w:highlight w:val="yellow"/>
        </w:rPr>
        <w:t>Kulturministeriet kan i begrænset omfang stå til rådighed for leverandørerne jf. bilag 1.</w:t>
      </w:r>
    </w:p>
    <w:p w:rsidR="006F0FC9" w:rsidRPr="006F0FC9" w:rsidRDefault="006F0FC9" w:rsidP="006F0FC9">
      <w:pPr>
        <w:rPr>
          <w:highlight w:val="yellow"/>
        </w:rPr>
      </w:pPr>
    </w:p>
    <w:p w:rsidR="006F0FC9" w:rsidRDefault="006F0FC9" w:rsidP="006F0FC9">
      <w:r w:rsidRPr="006F0FC9">
        <w:rPr>
          <w:highlight w:val="yellow"/>
        </w:rPr>
        <w:t>Der afholdes løbende (minimum hver anden måned) statusmøder mellem parterne og følgegruppen.</w:t>
      </w:r>
    </w:p>
    <w:p w:rsidR="0085767A" w:rsidRPr="005126A0" w:rsidRDefault="00045674" w:rsidP="0085767A">
      <w:pPr>
        <w:pStyle w:val="Overskrift1"/>
        <w:keepNext/>
        <w:spacing w:before="240" w:after="240" w:line="240" w:lineRule="auto"/>
        <w:ind w:left="426" w:hanging="426"/>
        <w:rPr>
          <w:szCs w:val="20"/>
        </w:rPr>
      </w:pPr>
      <w:bookmarkStart w:id="10" w:name="_Toc306796501"/>
      <w:bookmarkStart w:id="11" w:name="_Toc476659987"/>
      <w:r>
        <w:rPr>
          <w:szCs w:val="20"/>
        </w:rPr>
        <w:t>6</w:t>
      </w:r>
      <w:r w:rsidR="000460FD">
        <w:rPr>
          <w:szCs w:val="20"/>
        </w:rPr>
        <w:t>.</w:t>
      </w:r>
      <w:r w:rsidR="001374C3">
        <w:rPr>
          <w:szCs w:val="20"/>
        </w:rPr>
        <w:t xml:space="preserve"> </w:t>
      </w:r>
      <w:r w:rsidR="0085767A" w:rsidRPr="005126A0">
        <w:rPr>
          <w:szCs w:val="20"/>
        </w:rPr>
        <w:t>Levering</w:t>
      </w:r>
      <w:bookmarkEnd w:id="10"/>
      <w:bookmarkEnd w:id="11"/>
    </w:p>
    <w:p w:rsidR="0041630D" w:rsidRPr="00A05E70" w:rsidRDefault="0041630D" w:rsidP="0041630D">
      <w:r w:rsidRPr="00A05E70">
        <w:t xml:space="preserve">Leverandøren </w:t>
      </w:r>
      <w:r>
        <w:t>står inde for</w:t>
      </w:r>
      <w:r w:rsidRPr="00A05E70">
        <w:t xml:space="preserve">, at Leverandørens udførelse af </w:t>
      </w:r>
      <w:r>
        <w:t>alle</w:t>
      </w:r>
      <w:r w:rsidRPr="00A05E70">
        <w:t xml:space="preserve"> ydelser </w:t>
      </w:r>
      <w:r>
        <w:t xml:space="preserve">leveret under kontrakten </w:t>
      </w:r>
      <w:r w:rsidRPr="00A05E70">
        <w:t>opfylder alle krav efter Kontrakten samt kravene til god skik inden for det pågældende brancheområde, og at ydelserne vil blive udført på et sådant professionelt og fagligt kvalificeret niveau.</w:t>
      </w:r>
    </w:p>
    <w:p w:rsidR="0041630D" w:rsidRDefault="0041630D" w:rsidP="0041630D"/>
    <w:p w:rsidR="0041630D" w:rsidRDefault="0041630D" w:rsidP="0041630D">
      <w:r w:rsidRPr="00A05E70">
        <w:t>Leverandøren indestår for, at alle ydelser kvalitetssikres. Når Leverandøren som led i opfyldelsen af Kontrakten skal udarbejde skriftligt materiale.</w:t>
      </w:r>
      <w:r>
        <w:t xml:space="preserve"> Leverandøren må forvente, at der kan være flere iterationer i udarbejdelsen af skriftligt materiale</w:t>
      </w:r>
    </w:p>
    <w:p w:rsidR="0041630D" w:rsidRDefault="0041630D" w:rsidP="0041630D"/>
    <w:p w:rsidR="0085767A" w:rsidRPr="005126A0" w:rsidRDefault="0085767A" w:rsidP="0041630D">
      <w:r w:rsidRPr="005126A0">
        <w:t>Ydelserne skal leveres på den i bilag 1 angivne adresse.</w:t>
      </w:r>
    </w:p>
    <w:p w:rsidR="0041630D" w:rsidRDefault="0041630D" w:rsidP="0085767A">
      <w:pPr>
        <w:pStyle w:val="TypografiBrdtekst"/>
        <w:spacing w:after="160" w:line="22" w:lineRule="atLeast"/>
        <w:rPr>
          <w:rFonts w:ascii="Century Schoolbook" w:hAnsi="Century Schoolbook"/>
          <w:sz w:val="20"/>
        </w:rPr>
      </w:pP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Ydelserne skal leveres under overholdelse af de tidsfrister der er angivet i Kundens opgavebeskrivelse i bilag 1 og i Leverandørens tids- og aktivitetsplan i underbilag 2b. Leverandøren bærer ansvaret for, at tids- og aktivitetsplanen er tilrettelagt, så de i bilag 1 angivne frister overholdes.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Levering sker, når Leverandøren har leveret Ydelserne i aftalt form og i overensstemmelse med kravene i bilag 1 og beskrivelserne i bilag 2.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Såfremt Ydelserne omfatter Materiale er levering heraf sket, når Kunden senest 10 Arbejdsdage efter aflevering af Materialet meddeler Leverandøren, at Kunden accepterer Materialet. Kan Kunden ikke acceptere det leverede Materiale meddeles dette til Leverandøren og leverancen betragtes som mangelfuld, jf. punkt </w:t>
      </w:r>
      <w:r w:rsidR="00045674">
        <w:rPr>
          <w:rFonts w:ascii="Century Schoolbook" w:hAnsi="Century Schoolbook"/>
          <w:sz w:val="20"/>
        </w:rPr>
        <w:t>10</w:t>
      </w:r>
      <w:r w:rsidRPr="005126A0">
        <w:rPr>
          <w:rFonts w:ascii="Century Schoolbook" w:hAnsi="Century Schoolbook"/>
          <w:sz w:val="20"/>
        </w:rPr>
        <w:t xml:space="preserve">.  </w:t>
      </w:r>
    </w:p>
    <w:p w:rsidR="0085767A"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Endelig levering er sket, når samtlige Ydelser er leveret og Kunden skriftligt har accepteret dette. </w:t>
      </w:r>
    </w:p>
    <w:p w:rsidR="0041630D" w:rsidRPr="005126A0" w:rsidRDefault="0041630D" w:rsidP="0085767A">
      <w:pPr>
        <w:pStyle w:val="TypografiBrdtekst"/>
        <w:spacing w:after="160" w:line="22" w:lineRule="atLeast"/>
        <w:rPr>
          <w:rFonts w:ascii="Century Schoolbook" w:hAnsi="Century Schoolbook"/>
          <w:sz w:val="20"/>
        </w:rPr>
      </w:pPr>
    </w:p>
    <w:p w:rsidR="0085767A" w:rsidRPr="005126A0" w:rsidRDefault="00045674" w:rsidP="0085767A">
      <w:pPr>
        <w:pStyle w:val="Overskrift1"/>
        <w:keepNext/>
        <w:spacing w:before="240" w:after="240" w:line="240" w:lineRule="auto"/>
        <w:ind w:left="426" w:hanging="426"/>
        <w:rPr>
          <w:szCs w:val="20"/>
        </w:rPr>
      </w:pPr>
      <w:bookmarkStart w:id="12" w:name="_Toc306796502"/>
      <w:bookmarkStart w:id="13" w:name="_Ref373844658"/>
      <w:bookmarkStart w:id="14" w:name="_Toc476659988"/>
      <w:r>
        <w:rPr>
          <w:szCs w:val="20"/>
        </w:rPr>
        <w:t>7</w:t>
      </w:r>
      <w:r w:rsidR="000460FD">
        <w:rPr>
          <w:szCs w:val="20"/>
        </w:rPr>
        <w:t>.</w:t>
      </w:r>
      <w:r w:rsidR="001374C3">
        <w:rPr>
          <w:szCs w:val="20"/>
        </w:rPr>
        <w:t xml:space="preserve"> </w:t>
      </w:r>
      <w:r w:rsidR="0085767A" w:rsidRPr="005126A0">
        <w:rPr>
          <w:szCs w:val="20"/>
        </w:rPr>
        <w:t>Ændringer i kontraktperioden</w:t>
      </w:r>
      <w:bookmarkEnd w:id="12"/>
      <w:bookmarkEnd w:id="13"/>
      <w:bookmarkEnd w:id="14"/>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Kunden kan til enhver tid fremsætte ønske om ændring i Ydelsernes art og omfang. Sådanne ændringsønsker fremsættes skriftligt til Leverandøren, der inden 5 arbejdsdage udarbejder en beskrivelse af ændringen herunder eventuelle konsekvenser for tidsplan og pris. Leverandøren har kun krav på vederlag for udarbejdelse af beskrivelsen, såfremt det udtrykkeligt og forudgående er aftalt med Kunden. Såfremt Leverandøren kan påvise, at ændringsanmodningen af tekniske eller væsentlige økonomiske hensyn ikke kan gennemføres, kan denne nægte at efterkomme en ændringsanmodning.</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Leverandøren stiller forslag til ændringer i Ydelserne herunder til valg af metode, såfremt Leverandøren vurderer, at det vil medføre mere hensigtsmæssige leverancer for Kunden. Forslaget skal indeholde en beskrivelse af den foreslåede ændring herunder eventuelle konsekvenser for tidsplan og pris. Sådanne forslag skal fremsættes skriftligt til Kunden, der inden 10 arbejdsdage skal meddele, hvorvidt Kunden ønsker at acceptere de stillede ændringsforslag.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Parterne kan aftale at behandle ændringsønsker og ændringsforslag på projektgruppemøder.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For alle ikke uvæsentlige ændringer indgås skriftlig tillægsaftale mellem parterne, jf. punk 24. </w:t>
      </w:r>
    </w:p>
    <w:p w:rsidR="001374C3" w:rsidRDefault="001374C3" w:rsidP="0085767A">
      <w:pPr>
        <w:pStyle w:val="Overskrift1"/>
        <w:keepNext/>
        <w:spacing w:before="240" w:after="240" w:line="240" w:lineRule="auto"/>
        <w:ind w:left="426" w:hanging="426"/>
        <w:rPr>
          <w:szCs w:val="20"/>
        </w:rPr>
      </w:pPr>
      <w:bookmarkStart w:id="15" w:name="_Toc306796503"/>
    </w:p>
    <w:p w:rsidR="0085767A" w:rsidRPr="005126A0" w:rsidRDefault="00045674" w:rsidP="0085767A">
      <w:pPr>
        <w:pStyle w:val="Overskrift1"/>
        <w:keepNext/>
        <w:spacing w:before="240" w:after="240" w:line="240" w:lineRule="auto"/>
        <w:ind w:left="426" w:hanging="426"/>
        <w:rPr>
          <w:szCs w:val="20"/>
        </w:rPr>
      </w:pPr>
      <w:bookmarkStart w:id="16" w:name="_Toc476659989"/>
      <w:r>
        <w:rPr>
          <w:szCs w:val="20"/>
        </w:rPr>
        <w:t>8</w:t>
      </w:r>
      <w:r w:rsidR="000460FD">
        <w:rPr>
          <w:szCs w:val="20"/>
        </w:rPr>
        <w:t>.</w:t>
      </w:r>
      <w:r w:rsidR="001374C3">
        <w:rPr>
          <w:szCs w:val="20"/>
        </w:rPr>
        <w:t xml:space="preserve"> </w:t>
      </w:r>
      <w:r w:rsidR="0085767A" w:rsidRPr="005126A0">
        <w:rPr>
          <w:szCs w:val="20"/>
        </w:rPr>
        <w:t>Vederlag</w:t>
      </w:r>
      <w:bookmarkEnd w:id="15"/>
      <w:bookmarkEnd w:id="16"/>
    </w:p>
    <w:p w:rsidR="006F0FC9" w:rsidRPr="004320BF" w:rsidRDefault="006F0FC9" w:rsidP="006F0FC9">
      <w:pPr>
        <w:tabs>
          <w:tab w:val="left" w:pos="1304"/>
        </w:tabs>
        <w:spacing w:line="240" w:lineRule="atLeast"/>
      </w:pPr>
      <w:r w:rsidRPr="004320BF">
        <w:t>Kulturministeriets betaling til leverandøren udgør</w:t>
      </w:r>
      <w:r w:rsidR="000460FD">
        <w:t xml:space="preserve"> samlet set</w:t>
      </w:r>
      <w:r w:rsidRPr="004320BF">
        <w:t xml:space="preserve"> i alt kr. xxx.xxx kr. excl. moms for gennemførelse af analysen. Beløbet faktureres efter godkendt afslutning af opgaven</w:t>
      </w:r>
      <w:r>
        <w:t xml:space="preserve"> </w:t>
      </w:r>
      <w:r w:rsidRPr="004320BF">
        <w:rPr>
          <w:highlight w:val="yellow"/>
        </w:rPr>
        <w:t>[betaling per del</w:t>
      </w:r>
      <w:r>
        <w:rPr>
          <w:highlight w:val="yellow"/>
        </w:rPr>
        <w:t>l</w:t>
      </w:r>
      <w:r w:rsidRPr="004320BF">
        <w:rPr>
          <w:highlight w:val="yellow"/>
        </w:rPr>
        <w:t>everance kan ligeledes aftales]</w:t>
      </w:r>
      <w:r w:rsidRPr="004320BF">
        <w:t>:</w:t>
      </w:r>
    </w:p>
    <w:p w:rsidR="006F0FC9" w:rsidRDefault="006F0FC9" w:rsidP="0085767A">
      <w:pPr>
        <w:pStyle w:val="TypografiBrdtekst"/>
        <w:spacing w:after="160" w:line="22" w:lineRule="atLeast"/>
        <w:rPr>
          <w:rFonts w:ascii="Century Schoolbook" w:hAnsi="Century Schoolbook"/>
          <w:sz w:val="20"/>
        </w:rPr>
      </w:pPr>
    </w:p>
    <w:p w:rsidR="006F0FC9" w:rsidRPr="004320BF" w:rsidRDefault="006F0FC9" w:rsidP="006F0FC9">
      <w:pPr>
        <w:tabs>
          <w:tab w:val="left" w:pos="1304"/>
        </w:tabs>
        <w:spacing w:line="240" w:lineRule="atLeast"/>
      </w:pPr>
      <w:r w:rsidRPr="004320BF">
        <w:t>Leverandøren har udarbejdet et budget for analysen som en del af tilbuddet (Bilag 2</w:t>
      </w:r>
      <w:r>
        <w:t>c</w:t>
      </w:r>
      <w:r w:rsidRPr="004320BF">
        <w:t>).</w:t>
      </w:r>
    </w:p>
    <w:p w:rsidR="006F0FC9" w:rsidRDefault="006F0FC9" w:rsidP="006F0FC9">
      <w:pPr>
        <w:tabs>
          <w:tab w:val="left" w:pos="1304"/>
        </w:tabs>
        <w:spacing w:line="240" w:lineRule="atLeast"/>
      </w:pP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Alle beløb angivet i underbilag 2c er inkl. alle gældende afgifter ekskl. moms. </w:t>
      </w:r>
    </w:p>
    <w:p w:rsidR="001374C3" w:rsidRDefault="001374C3" w:rsidP="0085767A">
      <w:pPr>
        <w:pStyle w:val="Overskrift1"/>
        <w:keepNext/>
        <w:spacing w:before="240" w:after="240" w:line="240" w:lineRule="auto"/>
        <w:ind w:left="426" w:hanging="426"/>
        <w:rPr>
          <w:szCs w:val="20"/>
        </w:rPr>
      </w:pPr>
      <w:bookmarkStart w:id="17" w:name="_Toc306796504"/>
      <w:bookmarkStart w:id="18" w:name="_Ref373844685"/>
    </w:p>
    <w:p w:rsidR="0085767A" w:rsidRPr="005126A0" w:rsidRDefault="00045674" w:rsidP="0085767A">
      <w:pPr>
        <w:pStyle w:val="Overskrift1"/>
        <w:keepNext/>
        <w:spacing w:before="240" w:after="240" w:line="240" w:lineRule="auto"/>
        <w:ind w:left="426" w:hanging="426"/>
        <w:rPr>
          <w:szCs w:val="20"/>
        </w:rPr>
      </w:pPr>
      <w:bookmarkStart w:id="19" w:name="_Toc476659990"/>
      <w:r>
        <w:rPr>
          <w:szCs w:val="20"/>
        </w:rPr>
        <w:t>9</w:t>
      </w:r>
      <w:r w:rsidR="001374C3">
        <w:rPr>
          <w:szCs w:val="20"/>
        </w:rPr>
        <w:t xml:space="preserve">. </w:t>
      </w:r>
      <w:r w:rsidR="0085767A" w:rsidRPr="005126A0">
        <w:rPr>
          <w:szCs w:val="20"/>
        </w:rPr>
        <w:t>Betaling</w:t>
      </w:r>
      <w:bookmarkEnd w:id="17"/>
      <w:r w:rsidR="0085767A" w:rsidRPr="005126A0">
        <w:rPr>
          <w:szCs w:val="20"/>
        </w:rPr>
        <w:t>sbetingelser</w:t>
      </w:r>
      <w:bookmarkEnd w:id="18"/>
      <w:bookmarkEnd w:id="19"/>
    </w:p>
    <w:p w:rsidR="0085767A" w:rsidRPr="005126A0" w:rsidRDefault="0085767A" w:rsidP="005126A0">
      <w:bookmarkStart w:id="20" w:name="_Toc268182196"/>
      <w:r w:rsidRPr="005126A0">
        <w:t xml:space="preserve">Vederlaget og eventuelle udlæg faktureres </w:t>
      </w:r>
      <w:r w:rsidR="005126A0" w:rsidRPr="005126A0">
        <w:t>enten per delleverance eller efter samlet godkendt leverance</w:t>
      </w:r>
      <w:r w:rsidRPr="005126A0">
        <w:t xml:space="preserve">. </w:t>
      </w:r>
    </w:p>
    <w:p w:rsidR="005126A0" w:rsidRPr="005126A0" w:rsidRDefault="005126A0" w:rsidP="005126A0"/>
    <w:p w:rsidR="0085767A" w:rsidRPr="005126A0" w:rsidRDefault="0085767A" w:rsidP="005126A0">
      <w:r w:rsidRPr="005126A0">
        <w:t xml:space="preserve">Betalingsbetingelserne er 30 dage efter </w:t>
      </w:r>
      <w:r w:rsidR="005126A0">
        <w:t>Leverandørens</w:t>
      </w:r>
      <w:r w:rsidRPr="005126A0">
        <w:t xml:space="preserve"> afsendelse af fyldestgørende faktura.</w:t>
      </w:r>
    </w:p>
    <w:p w:rsidR="005126A0" w:rsidRPr="005126A0" w:rsidRDefault="005126A0" w:rsidP="005126A0">
      <w:pPr>
        <w:rPr>
          <w:rFonts w:cs="Georgia"/>
        </w:rPr>
      </w:pPr>
    </w:p>
    <w:p w:rsidR="005126A0" w:rsidRPr="005126A0" w:rsidRDefault="0085767A" w:rsidP="005126A0">
      <w:r w:rsidRPr="005126A0">
        <w:rPr>
          <w:rFonts w:cs="Georgia"/>
        </w:rPr>
        <w:t xml:space="preserve">Fakturering skal ske i henhold til Bekendtgørelse nr. 206 af 11/03/2011 om elektronisk </w:t>
      </w:r>
      <w:r w:rsidRPr="005126A0">
        <w:t xml:space="preserve">afregning med offentlige myndigheder. Faktura sendes til </w:t>
      </w:r>
    </w:p>
    <w:p w:rsidR="0085767A" w:rsidRPr="005126A0" w:rsidRDefault="0085767A" w:rsidP="005126A0">
      <w:r w:rsidRPr="005126A0">
        <w:t xml:space="preserve">Kulturministeriets EAN nummer </w:t>
      </w:r>
      <w:r w:rsidR="005126A0" w:rsidRPr="005126A0">
        <w:t>5798000794887</w:t>
      </w:r>
      <w:r w:rsidRPr="005126A0">
        <w:t>.</w:t>
      </w:r>
    </w:p>
    <w:p w:rsidR="005126A0" w:rsidRPr="005126A0" w:rsidRDefault="005126A0" w:rsidP="005126A0"/>
    <w:p w:rsidR="0085767A" w:rsidRPr="005126A0" w:rsidRDefault="0085767A" w:rsidP="005126A0">
      <w:r w:rsidRPr="005126A0">
        <w:t>Fakturaen skal være påført følgende oplysninger:</w:t>
      </w:r>
    </w:p>
    <w:p w:rsidR="0085767A" w:rsidRPr="005126A0" w:rsidRDefault="0085767A" w:rsidP="0085767A">
      <w:pPr>
        <w:pStyle w:val="TypografiBrdtekst"/>
        <w:numPr>
          <w:ilvl w:val="0"/>
          <w:numId w:val="21"/>
        </w:numPr>
        <w:spacing w:after="160" w:line="22" w:lineRule="atLeast"/>
        <w:rPr>
          <w:rFonts w:ascii="Century Schoolbook" w:hAnsi="Century Schoolbook"/>
          <w:sz w:val="20"/>
        </w:rPr>
      </w:pPr>
      <w:r w:rsidRPr="005126A0">
        <w:rPr>
          <w:rFonts w:ascii="Century Schoolbook" w:hAnsi="Century Schoolbook"/>
          <w:sz w:val="20"/>
        </w:rPr>
        <w:t>Betalingsdato</w:t>
      </w:r>
    </w:p>
    <w:p w:rsidR="0085767A" w:rsidRPr="005126A0" w:rsidRDefault="00045674" w:rsidP="0085767A">
      <w:pPr>
        <w:pStyle w:val="TypografiBrdtekst"/>
        <w:numPr>
          <w:ilvl w:val="0"/>
          <w:numId w:val="21"/>
        </w:numPr>
        <w:spacing w:after="160" w:line="22" w:lineRule="atLeast"/>
        <w:rPr>
          <w:rFonts w:ascii="Century Schoolbook" w:hAnsi="Century Schoolbook"/>
          <w:sz w:val="20"/>
        </w:rPr>
      </w:pPr>
      <w:r>
        <w:rPr>
          <w:rFonts w:ascii="Century Schoolbook" w:hAnsi="Century Schoolbook"/>
          <w:sz w:val="20"/>
        </w:rPr>
        <w:t>Sagsnummer</w:t>
      </w:r>
      <w:r w:rsidR="0085767A" w:rsidRPr="005126A0">
        <w:rPr>
          <w:rFonts w:ascii="Century Schoolbook" w:hAnsi="Century Schoolbook"/>
          <w:sz w:val="20"/>
        </w:rPr>
        <w:t xml:space="preserve"> (som angivet på kontraktens forside)</w:t>
      </w:r>
    </w:p>
    <w:p w:rsidR="0085767A" w:rsidRPr="005126A0" w:rsidRDefault="0041630D" w:rsidP="0085767A">
      <w:pPr>
        <w:pStyle w:val="TypografiBrdtekst"/>
        <w:numPr>
          <w:ilvl w:val="0"/>
          <w:numId w:val="21"/>
        </w:numPr>
        <w:spacing w:after="160" w:line="22" w:lineRule="atLeast"/>
        <w:rPr>
          <w:rFonts w:ascii="Century Schoolbook" w:hAnsi="Century Schoolbook"/>
          <w:sz w:val="20"/>
        </w:rPr>
      </w:pPr>
      <w:r>
        <w:rPr>
          <w:rFonts w:ascii="Century Schoolbook" w:hAnsi="Century Schoolbook"/>
          <w:sz w:val="20"/>
        </w:rPr>
        <w:t>D</w:t>
      </w:r>
      <w:r w:rsidR="0085767A" w:rsidRPr="005126A0">
        <w:rPr>
          <w:rFonts w:ascii="Century Schoolbook" w:hAnsi="Century Schoolbook"/>
          <w:sz w:val="20"/>
        </w:rPr>
        <w:t>en adresse Ydelsen er leveret til</w:t>
      </w:r>
    </w:p>
    <w:p w:rsidR="0085767A" w:rsidRPr="005126A0" w:rsidRDefault="0085767A" w:rsidP="0085767A">
      <w:pPr>
        <w:pStyle w:val="TypografiBrdtekst"/>
        <w:numPr>
          <w:ilvl w:val="0"/>
          <w:numId w:val="21"/>
        </w:numPr>
        <w:spacing w:after="160" w:line="22" w:lineRule="atLeast"/>
        <w:rPr>
          <w:rFonts w:ascii="Century Schoolbook" w:hAnsi="Century Schoolbook"/>
          <w:sz w:val="20"/>
        </w:rPr>
      </w:pPr>
      <w:r w:rsidRPr="005126A0">
        <w:rPr>
          <w:rFonts w:ascii="Century Schoolbook" w:hAnsi="Century Schoolbook"/>
          <w:sz w:val="20"/>
        </w:rPr>
        <w:t xml:space="preserve">Periode og/eller dato for levering af Ydelsen </w:t>
      </w:r>
    </w:p>
    <w:p w:rsidR="0085767A" w:rsidRPr="005126A0" w:rsidRDefault="005126A0" w:rsidP="0085767A">
      <w:pPr>
        <w:pStyle w:val="TypografiBrdtekst"/>
        <w:numPr>
          <w:ilvl w:val="0"/>
          <w:numId w:val="21"/>
        </w:numPr>
        <w:spacing w:after="160" w:line="22" w:lineRule="atLeast"/>
        <w:rPr>
          <w:rFonts w:ascii="Century Schoolbook" w:hAnsi="Century Schoolbook"/>
          <w:sz w:val="20"/>
        </w:rPr>
      </w:pPr>
      <w:r>
        <w:rPr>
          <w:rFonts w:ascii="Century Schoolbook" w:hAnsi="Century Schoolbook"/>
          <w:sz w:val="20"/>
        </w:rPr>
        <w:t>KUM</w:t>
      </w:r>
      <w:r w:rsidR="0085767A" w:rsidRPr="005126A0">
        <w:rPr>
          <w:rFonts w:ascii="Century Schoolbook" w:hAnsi="Century Schoolbook"/>
          <w:sz w:val="20"/>
        </w:rPr>
        <w:t xml:space="preserve"> Projektansvarlig:</w:t>
      </w:r>
      <w:r>
        <w:rPr>
          <w:rFonts w:ascii="Century Schoolbook" w:hAnsi="Century Schoolbook"/>
          <w:sz w:val="20"/>
        </w:rPr>
        <w:t xml:space="preserve"> Christian Edelvold Berg</w:t>
      </w:r>
    </w:p>
    <w:p w:rsidR="0085767A" w:rsidRPr="005126A0" w:rsidRDefault="0085767A" w:rsidP="0085767A">
      <w:pPr>
        <w:pStyle w:val="TypografiBrdtekst"/>
        <w:numPr>
          <w:ilvl w:val="0"/>
          <w:numId w:val="21"/>
        </w:numPr>
        <w:spacing w:after="160" w:line="22" w:lineRule="atLeast"/>
        <w:rPr>
          <w:rFonts w:ascii="Century Schoolbook" w:hAnsi="Century Schoolbook"/>
          <w:sz w:val="20"/>
        </w:rPr>
      </w:pPr>
      <w:r w:rsidRPr="005126A0">
        <w:rPr>
          <w:rFonts w:ascii="Century Schoolbook" w:hAnsi="Century Schoolbook"/>
          <w:sz w:val="20"/>
        </w:rPr>
        <w:t>Beskrivelse af den leverede Ydelse</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Kunden har ret til at afvise fakturaer der ikke fremsendes i overensstemmelse med ovenstående. </w:t>
      </w:r>
      <w:r w:rsidR="005126A0">
        <w:rPr>
          <w:rFonts w:ascii="Century Schoolbook" w:hAnsi="Century Schoolbook"/>
          <w:sz w:val="20"/>
        </w:rPr>
        <w:t>Leverandøren</w:t>
      </w:r>
      <w:r w:rsidRPr="005126A0">
        <w:rPr>
          <w:rFonts w:ascii="Century Schoolbook" w:hAnsi="Century Schoolbook"/>
          <w:sz w:val="20"/>
        </w:rPr>
        <w:t xml:space="preserve"> kan ikke pålægge faktureringsgebyr. </w:t>
      </w:r>
    </w:p>
    <w:p w:rsidR="0085767A"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Ved forsinket betaling er </w:t>
      </w:r>
      <w:r w:rsidR="005126A0">
        <w:rPr>
          <w:rFonts w:ascii="Century Schoolbook" w:hAnsi="Century Schoolbook"/>
          <w:sz w:val="20"/>
        </w:rPr>
        <w:t>Leverandøren</w:t>
      </w:r>
      <w:r w:rsidRPr="005126A0">
        <w:rPr>
          <w:rFonts w:ascii="Century Schoolbook" w:hAnsi="Century Schoolbook"/>
          <w:sz w:val="20"/>
        </w:rPr>
        <w:t xml:space="preserve"> berettiget til at beregne renter i henhold til </w:t>
      </w:r>
      <w:r w:rsidR="00EE5B6A">
        <w:t>LBK nr. 459 af 13/05/2014</w:t>
      </w:r>
      <w:r w:rsidRPr="005126A0">
        <w:rPr>
          <w:rFonts w:ascii="Century Schoolbook" w:hAnsi="Century Schoolbook"/>
          <w:sz w:val="20"/>
        </w:rPr>
        <w:t xml:space="preserve"> ”Bekendtgørelse af lov om renter ved forsinket betaling m.v. (Renteloven)” med senere ændringer.</w:t>
      </w:r>
    </w:p>
    <w:p w:rsidR="00045674" w:rsidRPr="005126A0" w:rsidRDefault="00045674" w:rsidP="0085767A">
      <w:pPr>
        <w:pStyle w:val="TypografiBrdtekst"/>
        <w:spacing w:after="160" w:line="22" w:lineRule="atLeast"/>
        <w:rPr>
          <w:rFonts w:ascii="Century Schoolbook" w:hAnsi="Century Schoolbook"/>
          <w:sz w:val="20"/>
        </w:rPr>
      </w:pPr>
    </w:p>
    <w:p w:rsidR="0085767A" w:rsidRPr="005126A0" w:rsidRDefault="000460FD" w:rsidP="0085767A">
      <w:pPr>
        <w:pStyle w:val="Overskrift1"/>
        <w:keepNext/>
        <w:spacing w:before="240" w:after="240" w:line="240" w:lineRule="auto"/>
        <w:ind w:left="426" w:hanging="426"/>
        <w:rPr>
          <w:szCs w:val="20"/>
        </w:rPr>
      </w:pPr>
      <w:bookmarkStart w:id="21" w:name="_Ref373844674"/>
      <w:bookmarkStart w:id="22" w:name="_Toc476659991"/>
      <w:bookmarkStart w:id="23" w:name="_Toc306796505"/>
      <w:bookmarkEnd w:id="20"/>
      <w:r>
        <w:rPr>
          <w:szCs w:val="20"/>
        </w:rPr>
        <w:t>1</w:t>
      </w:r>
      <w:r w:rsidR="00045674">
        <w:rPr>
          <w:szCs w:val="20"/>
        </w:rPr>
        <w:t>0</w:t>
      </w:r>
      <w:r>
        <w:rPr>
          <w:szCs w:val="20"/>
        </w:rPr>
        <w:t>.</w:t>
      </w:r>
      <w:r w:rsidR="001374C3">
        <w:rPr>
          <w:szCs w:val="20"/>
        </w:rPr>
        <w:t xml:space="preserve"> </w:t>
      </w:r>
      <w:r w:rsidR="0085767A" w:rsidRPr="005126A0">
        <w:rPr>
          <w:szCs w:val="20"/>
        </w:rPr>
        <w:t>Forsinkelse og mangler</w:t>
      </w:r>
      <w:bookmarkEnd w:id="21"/>
      <w:bookmarkEnd w:id="22"/>
    </w:p>
    <w:p w:rsidR="0085767A" w:rsidRPr="005126A0"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har ansvar for at overholde tidsfristerne i bilag 1 og eventuelt senere aftalte ændringer hertil og skal give Kunden Meddelelse om ethvert forhold, som kan få betydning for rettidig levering. </w:t>
      </w:r>
      <w:r>
        <w:rPr>
          <w:rFonts w:ascii="Century Schoolbook" w:hAnsi="Century Schoolbook"/>
          <w:sz w:val="20"/>
        </w:rPr>
        <w:t>Leverandøren</w:t>
      </w:r>
      <w:r w:rsidR="0085767A" w:rsidRPr="005126A0">
        <w:rPr>
          <w:rFonts w:ascii="Century Schoolbook" w:hAnsi="Century Schoolbook"/>
          <w:sz w:val="20"/>
        </w:rPr>
        <w:t xml:space="preserve"> skal ved forventet forsinkelse tage alle nødvendige skridt for at undgå eller mindske forsinkelsen. Ingen forsinkelse som ikke kan henføres til Kundens forhold kan medføre højere priser for Kunden.</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En leveret Ydelse er mangelfuld, såfremt den ikke opfylder kravene i bilag 1 eller i øvrigt ikke har et indhold, som Kunden med føje kunne forvente.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Enhver mangel skal afhjælpes, såfremt Kunden forlanger det, med mindre afhjælpning er umulig eller urimelig byrdefuld for </w:t>
      </w:r>
      <w:r w:rsidR="005126A0">
        <w:rPr>
          <w:rFonts w:ascii="Century Schoolbook" w:hAnsi="Century Schoolbook"/>
          <w:sz w:val="20"/>
        </w:rPr>
        <w:t>Leverandøren</w:t>
      </w:r>
      <w:r w:rsidRPr="005126A0">
        <w:rPr>
          <w:rFonts w:ascii="Century Schoolbook" w:hAnsi="Century Schoolbook"/>
          <w:sz w:val="20"/>
        </w:rPr>
        <w:t xml:space="preserve">. Kunden skal inden rimelig tid efter, at Kunden har konstateret, at en Ydelse er mangelfuld give </w:t>
      </w:r>
      <w:r w:rsidR="005126A0">
        <w:rPr>
          <w:rFonts w:ascii="Century Schoolbook" w:hAnsi="Century Schoolbook"/>
          <w:sz w:val="20"/>
        </w:rPr>
        <w:t>Leverandøren</w:t>
      </w:r>
      <w:r w:rsidRPr="005126A0">
        <w:rPr>
          <w:rFonts w:ascii="Century Schoolbook" w:hAnsi="Century Schoolbook"/>
          <w:sz w:val="20"/>
        </w:rPr>
        <w:t xml:space="preserve"> Meddelelse herom. Meddelelsen skal indeholde en beskrivelse af manglen og inden for hvilken frist, </w:t>
      </w:r>
      <w:r w:rsidR="005126A0">
        <w:rPr>
          <w:rFonts w:ascii="Century Schoolbook" w:hAnsi="Century Schoolbook"/>
          <w:sz w:val="20"/>
        </w:rPr>
        <w:t>Leverandøren</w:t>
      </w:r>
      <w:r w:rsidRPr="005126A0">
        <w:rPr>
          <w:rFonts w:ascii="Century Schoolbook" w:hAnsi="Century Schoolbook"/>
          <w:sz w:val="20"/>
        </w:rPr>
        <w:t xml:space="preserve"> skal afhjælpe den.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Kunden kan i stedet for afhjælpning kræve et forholdsmæssigt afslag.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Ved væsentlig misligholdelse finder kontraktens punkt </w:t>
      </w:r>
      <w:r w:rsidR="00045674">
        <w:rPr>
          <w:rFonts w:ascii="Century Schoolbook" w:hAnsi="Century Schoolbook"/>
          <w:sz w:val="20"/>
        </w:rPr>
        <w:t>11</w:t>
      </w:r>
      <w:r w:rsidRPr="005126A0">
        <w:rPr>
          <w:rFonts w:ascii="Century Schoolbook" w:hAnsi="Century Schoolbook"/>
          <w:sz w:val="20"/>
        </w:rPr>
        <w:t xml:space="preserve"> endvidere anvendelse.</w:t>
      </w:r>
    </w:p>
    <w:p w:rsidR="001374C3" w:rsidRDefault="001374C3" w:rsidP="0085767A">
      <w:pPr>
        <w:pStyle w:val="Overskrift1"/>
        <w:keepNext/>
        <w:spacing w:before="240" w:after="240" w:line="240" w:lineRule="auto"/>
        <w:ind w:left="426" w:hanging="426"/>
        <w:rPr>
          <w:szCs w:val="20"/>
        </w:rPr>
      </w:pPr>
      <w:bookmarkStart w:id="24" w:name="_Ref373844698"/>
    </w:p>
    <w:p w:rsidR="0085767A" w:rsidRPr="005126A0" w:rsidRDefault="000460FD" w:rsidP="0085767A">
      <w:pPr>
        <w:pStyle w:val="Overskrift1"/>
        <w:keepNext/>
        <w:spacing w:before="240" w:after="240" w:line="240" w:lineRule="auto"/>
        <w:ind w:left="426" w:hanging="426"/>
        <w:rPr>
          <w:szCs w:val="20"/>
        </w:rPr>
      </w:pPr>
      <w:bookmarkStart w:id="25" w:name="_Toc476659992"/>
      <w:r>
        <w:rPr>
          <w:szCs w:val="20"/>
        </w:rPr>
        <w:t>1</w:t>
      </w:r>
      <w:r w:rsidR="00045674">
        <w:rPr>
          <w:szCs w:val="20"/>
        </w:rPr>
        <w:t>1</w:t>
      </w:r>
      <w:r>
        <w:rPr>
          <w:szCs w:val="20"/>
        </w:rPr>
        <w:t>.</w:t>
      </w:r>
      <w:r w:rsidR="001374C3">
        <w:rPr>
          <w:szCs w:val="20"/>
        </w:rPr>
        <w:t xml:space="preserve"> </w:t>
      </w:r>
      <w:r w:rsidR="0085767A" w:rsidRPr="005126A0">
        <w:rPr>
          <w:szCs w:val="20"/>
        </w:rPr>
        <w:t>Ophævelse af kontrakten</w:t>
      </w:r>
      <w:bookmarkEnd w:id="24"/>
      <w:bookmarkEnd w:id="25"/>
    </w:p>
    <w:p w:rsidR="0085767A" w:rsidRPr="005126A0" w:rsidRDefault="0085767A" w:rsidP="0085767A">
      <w:pPr>
        <w:pStyle w:val="Brdtekst"/>
        <w:spacing w:after="160" w:line="22" w:lineRule="atLeast"/>
        <w:jc w:val="both"/>
      </w:pPr>
      <w:r w:rsidRPr="005126A0">
        <w:t xml:space="preserve">Begge parter er berettiget til at hæve kontrakten, helt eller delvist, i tilfælde af den anden parts væsentlige misligholdelse af sine forpligtelser i medfør af kontrakten og såfremt den anden part ikke inden rimelig tid har afhjulpet disse. Ophævelse udelukker ikke, at den hævende Part tillige kan opnå erstatning. </w:t>
      </w:r>
    </w:p>
    <w:p w:rsidR="0085767A" w:rsidRPr="005126A0" w:rsidRDefault="0085767A" w:rsidP="0085767A">
      <w:pPr>
        <w:pStyle w:val="Brdtekst"/>
        <w:spacing w:after="160" w:line="22" w:lineRule="atLeast"/>
        <w:jc w:val="both"/>
      </w:pPr>
      <w:r w:rsidRPr="005126A0">
        <w:t xml:space="preserve">I det omfang konkurslovens regler ikke er til hinder derfor, kan Kunden hæve kontrakten, såfremt </w:t>
      </w:r>
      <w:r w:rsidR="005126A0">
        <w:t>Leverandøren</w:t>
      </w:r>
      <w:r w:rsidRPr="005126A0">
        <w:t xml:space="preserve"> går konkurs, tages under rekonstruktionsbehandling, åbner forhandling om akkord eller at </w:t>
      </w:r>
      <w:r w:rsidR="005126A0">
        <w:t>Leverandøren</w:t>
      </w:r>
      <w:r w:rsidRPr="005126A0">
        <w:t xml:space="preserve">s formueforhold i øvrigt viser sig at være sådan, at </w:t>
      </w:r>
      <w:r w:rsidR="005126A0">
        <w:t>Leverandøren</w:t>
      </w:r>
      <w:r w:rsidRPr="005126A0">
        <w:t xml:space="preserve"> må antages ikke at kunne opfylde kontrakten. Det samme gælder, såfremt </w:t>
      </w:r>
      <w:r w:rsidR="005126A0">
        <w:t>Leverandøren</w:t>
      </w:r>
      <w:r w:rsidRPr="005126A0">
        <w:t xml:space="preserve"> ophører med den virksomhed som kontrakten vedrører, eller at der indtræder andre omstændigheder, der bringer kontraktens rette opfyldelse i fare. </w:t>
      </w:r>
    </w:p>
    <w:p w:rsidR="0085767A" w:rsidRPr="005126A0" w:rsidRDefault="005126A0" w:rsidP="0085767A">
      <w:pPr>
        <w:pStyle w:val="Brdtekst"/>
        <w:spacing w:after="160" w:line="22" w:lineRule="atLeast"/>
        <w:jc w:val="both"/>
      </w:pPr>
      <w:r>
        <w:t>Leverandøren</w:t>
      </w:r>
      <w:r w:rsidR="0085767A" w:rsidRPr="005126A0">
        <w:t xml:space="preserve"> er forpligtet til at overlevere eventuelt udarbejdet Materiale til Kunden for den eller de Ydelser, der ikke ophæves, i en sådan form, at det umiddelbart kan videregives til en ny leverandør med henblik på færdiggørelse af Ydelsen. Ophævelse gør ingen indskrænkning i </w:t>
      </w:r>
      <w:r>
        <w:t>Leverandøren</w:t>
      </w:r>
      <w:r w:rsidR="0085767A" w:rsidRPr="005126A0">
        <w:t xml:space="preserve">s forpligtelser vedrørende tidligere leverancer omfattet af kontrakten. </w:t>
      </w:r>
    </w:p>
    <w:p w:rsidR="001374C3" w:rsidRDefault="001374C3" w:rsidP="001374C3">
      <w:pPr>
        <w:pStyle w:val="Overskrift1"/>
        <w:keepNext/>
        <w:spacing w:before="240" w:after="240" w:line="240" w:lineRule="auto"/>
        <w:ind w:left="426" w:hanging="426"/>
        <w:rPr>
          <w:szCs w:val="20"/>
        </w:rPr>
      </w:pPr>
    </w:p>
    <w:p w:rsidR="0085767A" w:rsidRPr="005126A0" w:rsidRDefault="000460FD" w:rsidP="001374C3">
      <w:pPr>
        <w:pStyle w:val="Overskrift1"/>
        <w:keepNext/>
        <w:spacing w:before="240" w:after="240" w:line="240" w:lineRule="auto"/>
        <w:ind w:left="426" w:hanging="426"/>
        <w:rPr>
          <w:szCs w:val="20"/>
        </w:rPr>
      </w:pPr>
      <w:bookmarkStart w:id="26" w:name="_Toc476659993"/>
      <w:r>
        <w:rPr>
          <w:szCs w:val="20"/>
        </w:rPr>
        <w:t>1</w:t>
      </w:r>
      <w:r w:rsidR="00045674">
        <w:rPr>
          <w:szCs w:val="20"/>
        </w:rPr>
        <w:t>2</w:t>
      </w:r>
      <w:r>
        <w:rPr>
          <w:szCs w:val="20"/>
        </w:rPr>
        <w:t>.</w:t>
      </w:r>
      <w:r w:rsidR="001374C3">
        <w:rPr>
          <w:szCs w:val="20"/>
        </w:rPr>
        <w:t xml:space="preserve"> </w:t>
      </w:r>
      <w:r w:rsidR="0085767A" w:rsidRPr="005126A0">
        <w:rPr>
          <w:szCs w:val="20"/>
        </w:rPr>
        <w:t>Erstatning og forsikring</w:t>
      </w:r>
      <w:bookmarkEnd w:id="26"/>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Parterne er ansvarlige efter dansk rets almindelige erstatningsregler. Ingen af parterne er dog ansvarlige for driftstab, avancetab eller andet indirekte tab.</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Erstatning er begrænset til det maksimale vederlag, jf. underbilag 2c.</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Foranstående begrænsninger gælder kun, såfremt tabet ikke kan henføres til grov uagtsomhed eller forsætlige forhold hos den skadevoldende part.</w:t>
      </w:r>
    </w:p>
    <w:p w:rsidR="0085767A" w:rsidRPr="005126A0"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tegner og opretholder en for branchen sædvanlig erhvervsansvarsforsikring, herunder for rådgiveransvar.</w:t>
      </w:r>
    </w:p>
    <w:p w:rsidR="001374C3" w:rsidRDefault="001374C3" w:rsidP="0085767A">
      <w:pPr>
        <w:pStyle w:val="Overskrift1"/>
        <w:keepNext/>
        <w:spacing w:before="240" w:after="240" w:line="240" w:lineRule="auto"/>
        <w:ind w:left="426" w:hanging="426"/>
        <w:rPr>
          <w:szCs w:val="20"/>
        </w:rPr>
      </w:pPr>
    </w:p>
    <w:p w:rsidR="0085767A" w:rsidRPr="005126A0" w:rsidRDefault="000460FD" w:rsidP="0085767A">
      <w:pPr>
        <w:pStyle w:val="Overskrift1"/>
        <w:keepNext/>
        <w:spacing w:before="240" w:after="240" w:line="240" w:lineRule="auto"/>
        <w:ind w:left="426" w:hanging="426"/>
        <w:rPr>
          <w:szCs w:val="20"/>
        </w:rPr>
      </w:pPr>
      <w:bookmarkStart w:id="27" w:name="_Toc476659994"/>
      <w:r>
        <w:rPr>
          <w:szCs w:val="20"/>
        </w:rPr>
        <w:t>1</w:t>
      </w:r>
      <w:r w:rsidR="00045674">
        <w:rPr>
          <w:szCs w:val="20"/>
        </w:rPr>
        <w:t>3</w:t>
      </w:r>
      <w:r>
        <w:rPr>
          <w:szCs w:val="20"/>
        </w:rPr>
        <w:t>.</w:t>
      </w:r>
      <w:r w:rsidR="001374C3">
        <w:rPr>
          <w:szCs w:val="20"/>
        </w:rPr>
        <w:t xml:space="preserve"> </w:t>
      </w:r>
      <w:r w:rsidR="0085767A" w:rsidRPr="005126A0">
        <w:rPr>
          <w:szCs w:val="20"/>
        </w:rPr>
        <w:t>Force majeure</w:t>
      </w:r>
      <w:bookmarkEnd w:id="27"/>
    </w:p>
    <w:p w:rsidR="0085767A" w:rsidRPr="005126A0" w:rsidRDefault="0085767A" w:rsidP="0085767A">
      <w:pPr>
        <w:pStyle w:val="Brdtekst"/>
        <w:spacing w:after="160" w:line="22" w:lineRule="atLeast"/>
        <w:jc w:val="both"/>
      </w:pPr>
      <w:r w:rsidRPr="005126A0">
        <w:t xml:space="preserve">Ingen af parterne er ansvarlige overfor den anden part for så vidt angår forhold, der ligger uden for partens kontrol, og som parten ved kontraktens underskrift ikke burde have taget i betragtning og ej heller burde have undgået eller overkommet, herunder strejker (force majeure). Forhold hos en underleverandør anses kun for force majeure, såfremt der for underleverandøren forligger en hindring, der omfattes af 1. punktum, og som </w:t>
      </w:r>
      <w:r w:rsidR="005126A0">
        <w:t>Leverandøren</w:t>
      </w:r>
      <w:r w:rsidRPr="005126A0">
        <w:t xml:space="preserve"> ikke burde have undgået eller overvundet.</w:t>
      </w:r>
    </w:p>
    <w:p w:rsidR="0085767A" w:rsidRPr="005126A0" w:rsidRDefault="0085767A" w:rsidP="0085767A">
      <w:pPr>
        <w:pStyle w:val="Brdtekst"/>
        <w:spacing w:after="160" w:line="22" w:lineRule="atLeast"/>
        <w:jc w:val="both"/>
      </w:pPr>
      <w:r w:rsidRPr="005126A0">
        <w:t>Den af parterne, der ønsker at påberåbe sig force majeure, skal give den anden part skriftlig meddelelse herom, senest 5 arbejdsdage efter at force majeure er indtrådt, og ved denne meddelelse orientere om forventet omfang og varighed.</w:t>
      </w:r>
    </w:p>
    <w:p w:rsidR="0085767A" w:rsidRPr="005126A0" w:rsidRDefault="0085767A" w:rsidP="0085767A">
      <w:pPr>
        <w:pStyle w:val="Brdtekst"/>
        <w:spacing w:after="160" w:line="22" w:lineRule="atLeast"/>
        <w:jc w:val="both"/>
      </w:pPr>
      <w:r w:rsidRPr="005126A0">
        <w:t>Den part, der ikke er ramt af force majeure situationen, er berettiget til at hæve kontrakten, såfremt den aftalte frist for endelig levering overskrides med 20 arbejdsdage som følge af force majeure.</w:t>
      </w:r>
    </w:p>
    <w:p w:rsidR="001374C3" w:rsidRDefault="001374C3" w:rsidP="0085767A">
      <w:pPr>
        <w:pStyle w:val="Overskrift1"/>
        <w:keepNext/>
        <w:spacing w:before="240" w:after="240" w:line="240" w:lineRule="auto"/>
        <w:ind w:left="426" w:hanging="426"/>
        <w:rPr>
          <w:szCs w:val="20"/>
        </w:rPr>
      </w:pPr>
    </w:p>
    <w:p w:rsidR="0085767A" w:rsidRPr="005126A0" w:rsidRDefault="000460FD" w:rsidP="0085767A">
      <w:pPr>
        <w:pStyle w:val="Overskrift1"/>
        <w:keepNext/>
        <w:spacing w:before="240" w:after="240" w:line="240" w:lineRule="auto"/>
        <w:ind w:left="426" w:hanging="426"/>
        <w:rPr>
          <w:szCs w:val="20"/>
        </w:rPr>
      </w:pPr>
      <w:bookmarkStart w:id="28" w:name="_Toc476659995"/>
      <w:r>
        <w:rPr>
          <w:szCs w:val="20"/>
        </w:rPr>
        <w:t>1</w:t>
      </w:r>
      <w:r w:rsidR="00045674">
        <w:rPr>
          <w:szCs w:val="20"/>
        </w:rPr>
        <w:t>4</w:t>
      </w:r>
      <w:r>
        <w:rPr>
          <w:szCs w:val="20"/>
        </w:rPr>
        <w:t>.</w:t>
      </w:r>
      <w:r w:rsidR="001374C3">
        <w:rPr>
          <w:szCs w:val="20"/>
        </w:rPr>
        <w:t xml:space="preserve"> </w:t>
      </w:r>
      <w:r w:rsidR="0085767A" w:rsidRPr="005126A0">
        <w:rPr>
          <w:szCs w:val="20"/>
        </w:rPr>
        <w:t>Rettigheder til Ydelserne</w:t>
      </w:r>
      <w:bookmarkEnd w:id="28"/>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Med de begrænsninger der fremgår af dette punkt, erhverver Kunden alle rettigheder, herunder ejendomsret og ophavsret til Ydelserne, medmindre andet er specifikt anført i Kundens opgavebeskrivelse.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Kundens eksklusive rettigheder omfatter ikke </w:t>
      </w:r>
      <w:r w:rsidR="005126A0">
        <w:rPr>
          <w:rFonts w:ascii="Century Schoolbook" w:hAnsi="Century Schoolbook"/>
          <w:sz w:val="20"/>
        </w:rPr>
        <w:t>Leverandøren</w:t>
      </w:r>
      <w:r w:rsidRPr="005126A0">
        <w:rPr>
          <w:rFonts w:ascii="Century Schoolbook" w:hAnsi="Century Schoolbook"/>
          <w:sz w:val="20"/>
        </w:rPr>
        <w:t xml:space="preserve">s data, værktøjer og koncepter, som ikke er udviklet eller tilvejebragt som led i opfyldelsen af aftalen. </w:t>
      </w:r>
      <w:r w:rsidR="005126A0">
        <w:rPr>
          <w:rFonts w:ascii="Century Schoolbook" w:hAnsi="Century Schoolbook"/>
          <w:sz w:val="20"/>
        </w:rPr>
        <w:t>Leverandøren</w:t>
      </w:r>
      <w:r w:rsidRPr="005126A0">
        <w:rPr>
          <w:rFonts w:ascii="Century Schoolbook" w:hAnsi="Century Schoolbook"/>
          <w:sz w:val="20"/>
        </w:rPr>
        <w:t xml:space="preserve"> er således ikke afskåret fra i anden forbindelse at bruge den almindelige viden og erfaring, som </w:t>
      </w:r>
      <w:r w:rsidR="005126A0">
        <w:rPr>
          <w:rFonts w:ascii="Century Schoolbook" w:hAnsi="Century Schoolbook"/>
          <w:sz w:val="20"/>
        </w:rPr>
        <w:t>Leverandøren</w:t>
      </w:r>
      <w:r w:rsidRPr="005126A0">
        <w:rPr>
          <w:rFonts w:ascii="Century Schoolbook" w:hAnsi="Century Schoolbook"/>
          <w:sz w:val="20"/>
        </w:rPr>
        <w:t xml:space="preserve"> opbygger ved løsning af opgaver i medfør af aftalen. </w:t>
      </w:r>
      <w:r w:rsidR="005126A0">
        <w:rPr>
          <w:rFonts w:ascii="Century Schoolbook" w:hAnsi="Century Schoolbook"/>
          <w:sz w:val="20"/>
        </w:rPr>
        <w:t>Leverandøren</w:t>
      </w:r>
      <w:r w:rsidRPr="005126A0">
        <w:rPr>
          <w:rFonts w:ascii="Century Schoolbook" w:hAnsi="Century Schoolbook"/>
          <w:sz w:val="20"/>
        </w:rPr>
        <w:t xml:space="preserve"> skal imidlertid til enhver tid respektere Kundens eksklusive rettigheder efter dette punkts første afsnit. </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Har </w:t>
      </w:r>
      <w:r w:rsidR="005126A0">
        <w:rPr>
          <w:rFonts w:ascii="Century Schoolbook" w:hAnsi="Century Schoolbook"/>
          <w:sz w:val="20"/>
        </w:rPr>
        <w:t>Leverandøren</w:t>
      </w:r>
      <w:r w:rsidRPr="005126A0">
        <w:rPr>
          <w:rFonts w:ascii="Century Schoolbook" w:hAnsi="Century Schoolbook"/>
          <w:sz w:val="20"/>
        </w:rPr>
        <w:t xml:space="preserve"> anvendt data, koncepter, værktøjer mv. som indgår i Ydelserne, skal </w:t>
      </w:r>
      <w:r w:rsidR="005126A0">
        <w:rPr>
          <w:rFonts w:ascii="Century Schoolbook" w:hAnsi="Century Schoolbook"/>
          <w:sz w:val="20"/>
        </w:rPr>
        <w:t>Leverandøren</w:t>
      </w:r>
      <w:r w:rsidRPr="005126A0">
        <w:rPr>
          <w:rFonts w:ascii="Century Schoolbook" w:hAnsi="Century Schoolbook"/>
          <w:sz w:val="20"/>
        </w:rPr>
        <w:t xml:space="preserve"> sikre Kundens en tidsubegrænset ikke-eksklusiv brugsret her til.</w:t>
      </w:r>
    </w:p>
    <w:p w:rsidR="0085767A"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garanterer, at materiale som </w:t>
      </w:r>
      <w:r>
        <w:rPr>
          <w:rFonts w:ascii="Century Schoolbook" w:hAnsi="Century Schoolbook"/>
          <w:sz w:val="20"/>
        </w:rPr>
        <w:t>Leverandøren</w:t>
      </w:r>
      <w:r w:rsidR="0085767A" w:rsidRPr="005126A0">
        <w:rPr>
          <w:rFonts w:ascii="Century Schoolbook" w:hAnsi="Century Schoolbook"/>
          <w:sz w:val="20"/>
        </w:rPr>
        <w:t xml:space="preserve"> leverer under kontrakten ikke krænker tredjemands rettigheder, herunder ophavsrettigheder og skal holde Kunden skadesløs for ethvert krav eller omkostning i den anledning.</w:t>
      </w:r>
    </w:p>
    <w:p w:rsidR="001374C3" w:rsidRPr="004320BF" w:rsidRDefault="001374C3" w:rsidP="001374C3">
      <w:pPr>
        <w:tabs>
          <w:tab w:val="left" w:pos="5812"/>
        </w:tabs>
      </w:pPr>
      <w:r>
        <w:t>Kulturministeriet</w:t>
      </w:r>
      <w:r w:rsidRPr="004320BF">
        <w:t xml:space="preserve"> har ret til efter denne kontrakts ophør at viderebearbejde analysemodellen og anvende det i anden sammenhæng, herunder til konsolidering af analysen.</w:t>
      </w:r>
    </w:p>
    <w:p w:rsidR="001374C3" w:rsidRDefault="001374C3" w:rsidP="0085767A">
      <w:pPr>
        <w:pStyle w:val="Overskrift1"/>
        <w:keepNext/>
        <w:spacing w:before="240" w:after="240" w:line="240" w:lineRule="auto"/>
        <w:ind w:left="426" w:hanging="426"/>
        <w:rPr>
          <w:szCs w:val="20"/>
        </w:rPr>
      </w:pPr>
    </w:p>
    <w:p w:rsidR="0085767A" w:rsidRPr="005126A0" w:rsidRDefault="000460FD" w:rsidP="0085767A">
      <w:pPr>
        <w:pStyle w:val="Overskrift1"/>
        <w:keepNext/>
        <w:spacing w:before="240" w:after="240" w:line="240" w:lineRule="auto"/>
        <w:ind w:left="426" w:hanging="426"/>
        <w:rPr>
          <w:szCs w:val="20"/>
        </w:rPr>
      </w:pPr>
      <w:bookmarkStart w:id="29" w:name="_Toc476659996"/>
      <w:r>
        <w:rPr>
          <w:szCs w:val="20"/>
        </w:rPr>
        <w:t>1</w:t>
      </w:r>
      <w:r w:rsidR="00045674">
        <w:rPr>
          <w:szCs w:val="20"/>
        </w:rPr>
        <w:t>5</w:t>
      </w:r>
      <w:r>
        <w:rPr>
          <w:szCs w:val="20"/>
        </w:rPr>
        <w:t>.</w:t>
      </w:r>
      <w:r w:rsidR="001374C3">
        <w:rPr>
          <w:szCs w:val="20"/>
        </w:rPr>
        <w:t xml:space="preserve"> </w:t>
      </w:r>
      <w:r w:rsidR="0085767A" w:rsidRPr="005126A0">
        <w:rPr>
          <w:szCs w:val="20"/>
        </w:rPr>
        <w:t>Personoplysninger</w:t>
      </w:r>
      <w:bookmarkEnd w:id="29"/>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I forbindelse med </w:t>
      </w:r>
      <w:r w:rsidR="005126A0">
        <w:rPr>
          <w:rFonts w:ascii="Century Schoolbook" w:hAnsi="Century Schoolbook"/>
          <w:sz w:val="20"/>
        </w:rPr>
        <w:t>Leverandøren</w:t>
      </w:r>
      <w:r w:rsidRPr="005126A0">
        <w:rPr>
          <w:rFonts w:ascii="Century Schoolbook" w:hAnsi="Century Schoolbook"/>
          <w:sz w:val="20"/>
        </w:rPr>
        <w:t xml:space="preserve">s eventuelle behandling af personoplysninger modtaget fra Kunden er </w:t>
      </w:r>
      <w:r w:rsidR="005126A0">
        <w:rPr>
          <w:rFonts w:ascii="Century Schoolbook" w:hAnsi="Century Schoolbook"/>
          <w:sz w:val="20"/>
        </w:rPr>
        <w:t>Leverandøren</w:t>
      </w:r>
      <w:r w:rsidRPr="005126A0">
        <w:rPr>
          <w:rFonts w:ascii="Century Schoolbook" w:hAnsi="Century Schoolbook"/>
          <w:sz w:val="20"/>
        </w:rPr>
        <w:t xml:space="preserve"> at anse for databehandler og Kunden som dataansvarlig. </w:t>
      </w:r>
      <w:r w:rsidR="005126A0">
        <w:rPr>
          <w:rFonts w:ascii="Century Schoolbook" w:hAnsi="Century Schoolbook"/>
          <w:sz w:val="20"/>
        </w:rPr>
        <w:t>Leverandøren</w:t>
      </w:r>
      <w:r w:rsidRPr="005126A0">
        <w:rPr>
          <w:rFonts w:ascii="Century Schoolbook" w:hAnsi="Century Schoolbook"/>
          <w:sz w:val="20"/>
        </w:rPr>
        <w:t xml:space="preserve"> handler derfor alene efter instruks fra Kunden og </w:t>
      </w:r>
      <w:r w:rsidR="005126A0">
        <w:rPr>
          <w:rFonts w:ascii="Century Schoolbook" w:hAnsi="Century Schoolbook"/>
          <w:sz w:val="20"/>
        </w:rPr>
        <w:t>Leverandøren</w:t>
      </w:r>
      <w:r w:rsidRPr="005126A0">
        <w:rPr>
          <w:rFonts w:ascii="Century Schoolbook" w:hAnsi="Century Schoolbook"/>
          <w:sz w:val="20"/>
        </w:rPr>
        <w:t xml:space="preserve"> kan ikke disponere over oplysningerne til egne formål. </w:t>
      </w:r>
    </w:p>
    <w:p w:rsidR="0085767A" w:rsidRPr="005126A0"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er forpligtet til at iagttage reglerne i persondatalovgivningen, herunder til at træffe fornødne tekniske og organisatoriske sikkerhedsforanstaltninger mod, at oplysningerne hændeligt eller ulovligt tilintetgøres, fortabes eller forringes samt mod, at de kommer til uvedkommendes kendskab, misbruges eller i behandles i strid med persondatalovgivningen, herunder reglerne i sikkerhedsbekendtgørelsen (bekendtgørelse 528/2000 med senere ændringer).</w:t>
      </w:r>
    </w:p>
    <w:p w:rsidR="001374C3" w:rsidRDefault="001374C3" w:rsidP="0085767A">
      <w:pPr>
        <w:pStyle w:val="Overskrift1"/>
        <w:keepNext/>
        <w:spacing w:before="240" w:after="240" w:line="240" w:lineRule="auto"/>
        <w:ind w:left="426" w:hanging="426"/>
        <w:rPr>
          <w:szCs w:val="20"/>
        </w:rPr>
      </w:pPr>
    </w:p>
    <w:p w:rsidR="0085767A" w:rsidRPr="005126A0" w:rsidRDefault="000460FD" w:rsidP="0085767A">
      <w:pPr>
        <w:pStyle w:val="Overskrift1"/>
        <w:keepNext/>
        <w:spacing w:before="240" w:after="240" w:line="240" w:lineRule="auto"/>
        <w:ind w:left="426" w:hanging="426"/>
        <w:rPr>
          <w:szCs w:val="20"/>
        </w:rPr>
      </w:pPr>
      <w:bookmarkStart w:id="30" w:name="_Toc476659997"/>
      <w:r>
        <w:rPr>
          <w:szCs w:val="20"/>
        </w:rPr>
        <w:t>1</w:t>
      </w:r>
      <w:r w:rsidR="00045674">
        <w:rPr>
          <w:szCs w:val="20"/>
        </w:rPr>
        <w:t>6</w:t>
      </w:r>
      <w:r>
        <w:rPr>
          <w:szCs w:val="20"/>
        </w:rPr>
        <w:t>.</w:t>
      </w:r>
      <w:r w:rsidR="001374C3">
        <w:rPr>
          <w:szCs w:val="20"/>
        </w:rPr>
        <w:t xml:space="preserve"> </w:t>
      </w:r>
      <w:r w:rsidR="0085767A" w:rsidRPr="005126A0">
        <w:rPr>
          <w:szCs w:val="20"/>
        </w:rPr>
        <w:t>Underleverandører</w:t>
      </w:r>
      <w:bookmarkEnd w:id="30"/>
    </w:p>
    <w:p w:rsidR="0085767A" w:rsidRPr="005126A0"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har i underbilag 2b angivet såfremt </w:t>
      </w:r>
      <w:r>
        <w:rPr>
          <w:rFonts w:ascii="Century Schoolbook" w:hAnsi="Century Schoolbook"/>
          <w:sz w:val="20"/>
        </w:rPr>
        <w:t>Leverandøren</w:t>
      </w:r>
      <w:r w:rsidR="0085767A" w:rsidRPr="005126A0">
        <w:rPr>
          <w:rFonts w:ascii="Century Schoolbook" w:hAnsi="Century Schoolbook"/>
          <w:sz w:val="20"/>
        </w:rPr>
        <w:t xml:space="preserve"> anvender underleverandører til opfyldelse af </w:t>
      </w:r>
      <w:r>
        <w:rPr>
          <w:rFonts w:ascii="Century Schoolbook" w:hAnsi="Century Schoolbook"/>
          <w:sz w:val="20"/>
        </w:rPr>
        <w:t>Leverandøren</w:t>
      </w:r>
      <w:r w:rsidR="0085767A" w:rsidRPr="005126A0">
        <w:rPr>
          <w:rFonts w:ascii="Century Schoolbook" w:hAnsi="Century Schoolbook"/>
          <w:sz w:val="20"/>
        </w:rPr>
        <w:t xml:space="preserve">s forpligtelser under kontrakten. Derudover kan </w:t>
      </w:r>
      <w:r>
        <w:rPr>
          <w:rFonts w:ascii="Century Schoolbook" w:hAnsi="Century Schoolbook"/>
          <w:sz w:val="20"/>
        </w:rPr>
        <w:t>Leverandøren</w:t>
      </w:r>
      <w:r w:rsidR="0085767A" w:rsidRPr="005126A0">
        <w:rPr>
          <w:rFonts w:ascii="Century Schoolbook" w:hAnsi="Century Schoolbook"/>
          <w:sz w:val="20"/>
        </w:rPr>
        <w:t xml:space="preserve"> ikke uden Kundens forudgående skriftlige samtykke benytte underleverandører. Tilsvarende kan </w:t>
      </w:r>
      <w:r>
        <w:rPr>
          <w:rFonts w:ascii="Century Schoolbook" w:hAnsi="Century Schoolbook"/>
          <w:sz w:val="20"/>
        </w:rPr>
        <w:t>Leverandøren</w:t>
      </w:r>
      <w:r w:rsidR="0085767A" w:rsidRPr="005126A0">
        <w:rPr>
          <w:rFonts w:ascii="Century Schoolbook" w:hAnsi="Century Schoolbook"/>
          <w:sz w:val="20"/>
        </w:rPr>
        <w:t xml:space="preserve"> ikke uden Kundens forudgående skriftlige samtykke udskifte allerede accepterede underleverandører. </w:t>
      </w:r>
    </w:p>
    <w:p w:rsidR="0085767A" w:rsidRPr="005126A0"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hæfter for sine underleverandører på ganske samme måde som for sine egne forhold.</w:t>
      </w:r>
    </w:p>
    <w:p w:rsidR="001374C3" w:rsidRDefault="001374C3" w:rsidP="0085767A">
      <w:pPr>
        <w:pStyle w:val="Overskrift1"/>
        <w:keepNext/>
        <w:spacing w:before="240" w:after="240" w:line="240" w:lineRule="auto"/>
        <w:ind w:left="426" w:hanging="426"/>
        <w:rPr>
          <w:szCs w:val="20"/>
        </w:rPr>
      </w:pPr>
    </w:p>
    <w:p w:rsidR="0085767A" w:rsidRPr="005126A0" w:rsidRDefault="000460FD" w:rsidP="0085767A">
      <w:pPr>
        <w:pStyle w:val="Overskrift1"/>
        <w:keepNext/>
        <w:spacing w:before="240" w:after="240" w:line="240" w:lineRule="auto"/>
        <w:ind w:left="426" w:hanging="426"/>
        <w:rPr>
          <w:szCs w:val="20"/>
        </w:rPr>
      </w:pPr>
      <w:bookmarkStart w:id="31" w:name="_Toc476659998"/>
      <w:r>
        <w:rPr>
          <w:szCs w:val="20"/>
        </w:rPr>
        <w:t>1</w:t>
      </w:r>
      <w:r w:rsidR="00045674">
        <w:rPr>
          <w:szCs w:val="20"/>
        </w:rPr>
        <w:t>7</w:t>
      </w:r>
      <w:r w:rsidR="001374C3">
        <w:rPr>
          <w:szCs w:val="20"/>
        </w:rPr>
        <w:t xml:space="preserve">. </w:t>
      </w:r>
      <w:r w:rsidR="0085767A" w:rsidRPr="005126A0">
        <w:rPr>
          <w:szCs w:val="20"/>
        </w:rPr>
        <w:t>Sikkerhedsgodkendelse</w:t>
      </w:r>
      <w:bookmarkEnd w:id="31"/>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Kunden kan stille krav om, at </w:t>
      </w:r>
      <w:r w:rsidR="005126A0">
        <w:rPr>
          <w:rFonts w:ascii="Century Schoolbook" w:hAnsi="Century Schoolbook"/>
          <w:sz w:val="20"/>
        </w:rPr>
        <w:t>Leverandøren</w:t>
      </w:r>
      <w:r w:rsidRPr="005126A0">
        <w:rPr>
          <w:rFonts w:ascii="Century Schoolbook" w:hAnsi="Century Schoolbook"/>
          <w:sz w:val="20"/>
        </w:rPr>
        <w:t xml:space="preserve">s medarbejdere skal være sikkerhedsgodkendte. Det vil herefter gælde at kun de af </w:t>
      </w:r>
      <w:r w:rsidR="005126A0">
        <w:rPr>
          <w:rFonts w:ascii="Century Schoolbook" w:hAnsi="Century Schoolbook"/>
          <w:sz w:val="20"/>
        </w:rPr>
        <w:t>Leverandøren</w:t>
      </w:r>
      <w:r w:rsidRPr="005126A0">
        <w:rPr>
          <w:rFonts w:ascii="Century Schoolbook" w:hAnsi="Century Schoolbook"/>
          <w:sz w:val="20"/>
        </w:rPr>
        <w:t>s medarbejdere, der er sikkerheds-godkendt af Kunden, må arbejde med de af kontrakten omfattede opgaver. Dette gælder både for projektledelsen og for de udførende medarbejdere.</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Til dokumentation for eventuel sikkerhedsgodkendelse udsteder Kunden ID-kort til </w:t>
      </w:r>
      <w:r w:rsidR="005126A0">
        <w:rPr>
          <w:rFonts w:ascii="Century Schoolbook" w:hAnsi="Century Schoolbook"/>
          <w:sz w:val="20"/>
        </w:rPr>
        <w:t>Leverandøren</w:t>
      </w:r>
      <w:r w:rsidRPr="005126A0">
        <w:rPr>
          <w:rFonts w:ascii="Century Schoolbook" w:hAnsi="Century Schoolbook"/>
          <w:sz w:val="20"/>
        </w:rPr>
        <w:t>s medarbejdere. Hvis et kort bortkommer, skal SLKS underrettes straks.</w:t>
      </w:r>
    </w:p>
    <w:p w:rsidR="001374C3" w:rsidRDefault="001374C3" w:rsidP="0085767A">
      <w:pPr>
        <w:pStyle w:val="Overskrift1"/>
        <w:keepNext/>
        <w:spacing w:before="240" w:after="240" w:line="240" w:lineRule="auto"/>
        <w:ind w:left="426" w:hanging="426"/>
        <w:rPr>
          <w:szCs w:val="20"/>
        </w:rPr>
      </w:pPr>
    </w:p>
    <w:p w:rsidR="0085767A" w:rsidRPr="005126A0" w:rsidRDefault="000460FD" w:rsidP="0085767A">
      <w:pPr>
        <w:pStyle w:val="Overskrift1"/>
        <w:keepNext/>
        <w:spacing w:before="240" w:after="240" w:line="240" w:lineRule="auto"/>
        <w:ind w:left="426" w:hanging="426"/>
        <w:rPr>
          <w:szCs w:val="20"/>
        </w:rPr>
      </w:pPr>
      <w:bookmarkStart w:id="32" w:name="_Toc476659999"/>
      <w:r>
        <w:rPr>
          <w:szCs w:val="20"/>
        </w:rPr>
        <w:t>1</w:t>
      </w:r>
      <w:r w:rsidR="00045674">
        <w:rPr>
          <w:szCs w:val="20"/>
        </w:rPr>
        <w:t>8</w:t>
      </w:r>
      <w:r>
        <w:rPr>
          <w:szCs w:val="20"/>
        </w:rPr>
        <w:t>.</w:t>
      </w:r>
      <w:r w:rsidR="001374C3">
        <w:rPr>
          <w:szCs w:val="20"/>
        </w:rPr>
        <w:t xml:space="preserve"> </w:t>
      </w:r>
      <w:r w:rsidR="0085767A" w:rsidRPr="005126A0">
        <w:rPr>
          <w:szCs w:val="20"/>
        </w:rPr>
        <w:t>Fortrolighed</w:t>
      </w:r>
      <w:bookmarkEnd w:id="32"/>
    </w:p>
    <w:p w:rsidR="0085767A" w:rsidRPr="005126A0"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og dennes personale skal iagttage ubetinget tavshed med hensyn til oplysninger vedrørende Kundens eller andres forhold, som de bliver bekendt med i forbindelse med opfyldelsen af denne kontrakt. </w:t>
      </w:r>
      <w:r>
        <w:rPr>
          <w:rFonts w:ascii="Century Schoolbook" w:hAnsi="Century Schoolbook"/>
          <w:sz w:val="20"/>
        </w:rPr>
        <w:t>Leverandøren</w:t>
      </w:r>
      <w:r w:rsidR="0085767A" w:rsidRPr="005126A0">
        <w:rPr>
          <w:rFonts w:ascii="Century Schoolbook" w:hAnsi="Century Schoolbook"/>
          <w:sz w:val="20"/>
        </w:rPr>
        <w:t xml:space="preserve"> pålægger alle underleverandører og andre, der bistår </w:t>
      </w:r>
      <w:r>
        <w:rPr>
          <w:rFonts w:ascii="Century Schoolbook" w:hAnsi="Century Schoolbook"/>
          <w:sz w:val="20"/>
        </w:rPr>
        <w:t>Leverandøren</w:t>
      </w:r>
      <w:r w:rsidR="0085767A" w:rsidRPr="005126A0">
        <w:rPr>
          <w:rFonts w:ascii="Century Schoolbook" w:hAnsi="Century Schoolbook"/>
          <w:sz w:val="20"/>
        </w:rPr>
        <w:t>, tilsvarende forpligtelse.</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Tavshedspligten omfatter ikke offentligt tilgængelig information samt information, som </w:t>
      </w:r>
      <w:r w:rsidR="005126A0">
        <w:rPr>
          <w:rFonts w:ascii="Century Schoolbook" w:hAnsi="Century Schoolbook"/>
          <w:sz w:val="20"/>
        </w:rPr>
        <w:t>Leverandøren</w:t>
      </w:r>
      <w:r w:rsidRPr="005126A0">
        <w:rPr>
          <w:rFonts w:ascii="Century Schoolbook" w:hAnsi="Century Schoolbook"/>
          <w:sz w:val="20"/>
        </w:rPr>
        <w:t xml:space="preserve"> får overgivet fra tredjemand, som er i retmæssig besiddelse deraf, og som ikke er undergivet nogen fortrolighedsforpligtelse.</w:t>
      </w:r>
    </w:p>
    <w:p w:rsidR="001374C3" w:rsidRDefault="001374C3" w:rsidP="0085767A">
      <w:pPr>
        <w:pStyle w:val="Overskrift1"/>
        <w:keepNext/>
        <w:spacing w:before="240" w:after="240" w:line="240" w:lineRule="auto"/>
        <w:ind w:left="426" w:hanging="426"/>
        <w:rPr>
          <w:szCs w:val="20"/>
        </w:rPr>
      </w:pPr>
    </w:p>
    <w:p w:rsidR="0085767A" w:rsidRPr="005126A0" w:rsidRDefault="00045674" w:rsidP="0085767A">
      <w:pPr>
        <w:pStyle w:val="Overskrift1"/>
        <w:keepNext/>
        <w:spacing w:before="240" w:after="240" w:line="240" w:lineRule="auto"/>
        <w:ind w:left="426" w:hanging="426"/>
        <w:rPr>
          <w:szCs w:val="20"/>
        </w:rPr>
      </w:pPr>
      <w:bookmarkStart w:id="33" w:name="_Toc476660000"/>
      <w:r>
        <w:rPr>
          <w:szCs w:val="20"/>
        </w:rPr>
        <w:t>19</w:t>
      </w:r>
      <w:r w:rsidR="000460FD">
        <w:rPr>
          <w:szCs w:val="20"/>
        </w:rPr>
        <w:t>.</w:t>
      </w:r>
      <w:r w:rsidR="001374C3">
        <w:rPr>
          <w:szCs w:val="20"/>
        </w:rPr>
        <w:t xml:space="preserve"> </w:t>
      </w:r>
      <w:r w:rsidR="0085767A" w:rsidRPr="005126A0">
        <w:rPr>
          <w:szCs w:val="20"/>
        </w:rPr>
        <w:t>Markedsføring</w:t>
      </w:r>
      <w:bookmarkEnd w:id="33"/>
    </w:p>
    <w:p w:rsidR="0085767A" w:rsidRPr="005126A0"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kan ikke anvende Kunden i sin markedsføring, herunder på </w:t>
      </w:r>
      <w:r>
        <w:rPr>
          <w:rFonts w:ascii="Century Schoolbook" w:hAnsi="Century Schoolbook"/>
          <w:sz w:val="20"/>
        </w:rPr>
        <w:t>Leverandøren</w:t>
      </w:r>
      <w:r w:rsidR="0085767A" w:rsidRPr="005126A0">
        <w:rPr>
          <w:rFonts w:ascii="Century Schoolbook" w:hAnsi="Century Schoolbook"/>
          <w:sz w:val="20"/>
        </w:rPr>
        <w:t xml:space="preserve">s hjemmeside, referencelister mv. uden Kundens forudgående og skriftlige accept. </w:t>
      </w:r>
    </w:p>
    <w:p w:rsidR="001374C3" w:rsidRDefault="001374C3" w:rsidP="0085767A">
      <w:pPr>
        <w:pStyle w:val="Overskrift1"/>
        <w:keepNext/>
        <w:spacing w:before="240" w:after="240" w:line="240" w:lineRule="auto"/>
        <w:ind w:left="426" w:hanging="426"/>
        <w:rPr>
          <w:szCs w:val="20"/>
        </w:rPr>
      </w:pPr>
    </w:p>
    <w:p w:rsidR="0085767A" w:rsidRPr="005126A0" w:rsidRDefault="000460FD" w:rsidP="0085767A">
      <w:pPr>
        <w:pStyle w:val="Overskrift1"/>
        <w:keepNext/>
        <w:spacing w:before="240" w:after="240" w:line="240" w:lineRule="auto"/>
        <w:ind w:left="426" w:hanging="426"/>
        <w:rPr>
          <w:szCs w:val="20"/>
        </w:rPr>
      </w:pPr>
      <w:bookmarkStart w:id="34" w:name="_Toc476660001"/>
      <w:r>
        <w:rPr>
          <w:szCs w:val="20"/>
        </w:rPr>
        <w:t>2</w:t>
      </w:r>
      <w:r w:rsidR="00045674">
        <w:rPr>
          <w:szCs w:val="20"/>
        </w:rPr>
        <w:t>0</w:t>
      </w:r>
      <w:r>
        <w:rPr>
          <w:szCs w:val="20"/>
        </w:rPr>
        <w:t>.</w:t>
      </w:r>
      <w:r w:rsidR="001374C3">
        <w:rPr>
          <w:szCs w:val="20"/>
        </w:rPr>
        <w:t xml:space="preserve"> </w:t>
      </w:r>
      <w:r w:rsidR="0085767A" w:rsidRPr="005126A0">
        <w:rPr>
          <w:szCs w:val="20"/>
        </w:rPr>
        <w:t>Arbejdsklausul</w:t>
      </w:r>
      <w:bookmarkEnd w:id="34"/>
    </w:p>
    <w:p w:rsidR="0085767A" w:rsidRPr="005126A0" w:rsidRDefault="0085767A" w:rsidP="0085767A">
      <w:pPr>
        <w:tabs>
          <w:tab w:val="left" w:pos="851"/>
        </w:tabs>
      </w:pPr>
      <w:r w:rsidRPr="005126A0">
        <w:t>Leverandøren skal sikre, at ansatte hos leverandøren og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w:t>
      </w:r>
    </w:p>
    <w:p w:rsidR="0085767A" w:rsidRPr="005126A0" w:rsidRDefault="0085767A" w:rsidP="0085767A">
      <w:pPr>
        <w:tabs>
          <w:tab w:val="left" w:pos="851"/>
        </w:tabs>
        <w:ind w:left="851"/>
      </w:pPr>
    </w:p>
    <w:p w:rsidR="0085767A" w:rsidRPr="005126A0" w:rsidRDefault="0085767A" w:rsidP="0085767A">
      <w:pPr>
        <w:tabs>
          <w:tab w:val="left" w:pos="851"/>
        </w:tabs>
      </w:pPr>
      <w:r w:rsidRPr="005126A0">
        <w:t>Leverandører og eventuelle underleverandører skal sikre, at de ansatte får oplysninger om de vilkår, der følger af arbejdsklausulen.</w:t>
      </w:r>
    </w:p>
    <w:p w:rsidR="0085767A" w:rsidRPr="005126A0" w:rsidRDefault="0085767A" w:rsidP="0085767A">
      <w:pPr>
        <w:tabs>
          <w:tab w:val="left" w:pos="851"/>
        </w:tabs>
        <w:ind w:left="851"/>
      </w:pPr>
    </w:p>
    <w:p w:rsidR="0085767A" w:rsidRPr="005126A0" w:rsidRDefault="0085767A" w:rsidP="0085767A">
      <w:pPr>
        <w:tabs>
          <w:tab w:val="left" w:pos="851"/>
        </w:tabs>
      </w:pPr>
      <w:r w:rsidRPr="005126A0">
        <w:t>Ved ”medvirker til at opfylde kontrakten” i dette punkt forstås arbejde udført i Danmark med henblik på kontraktens opfyldelse.</w:t>
      </w:r>
    </w:p>
    <w:p w:rsidR="0085767A" w:rsidRPr="005126A0" w:rsidRDefault="0085767A" w:rsidP="0085767A">
      <w:pPr>
        <w:tabs>
          <w:tab w:val="left" w:pos="851"/>
        </w:tabs>
        <w:ind w:left="851"/>
      </w:pPr>
    </w:p>
    <w:p w:rsidR="0085767A" w:rsidRPr="005126A0" w:rsidRDefault="0085767A" w:rsidP="0085767A">
      <w:pPr>
        <w:tabs>
          <w:tab w:val="left" w:pos="851"/>
        </w:tabs>
      </w:pPr>
      <w:r w:rsidRPr="005126A0">
        <w:t>Kunden kan til enhver tid udbede sig relevant dokumentation for, at løn- og arbejdsvilkår for arbejdstagerne lever op til den forpligtelse, som arbejdsklausulen fastsætter. Kunden kan således kræve, at leverandøren efter skriftligt påkrav herom inden for 10 Arbejdsdage fremskaffer relevant dokumentation såsom løn- og timesedler, lønregnskab og ansættelseskontrakter fra såvel egne som eventuelle underleverandørers arbejdstagere.</w:t>
      </w:r>
    </w:p>
    <w:p w:rsidR="0085767A" w:rsidRPr="005126A0" w:rsidRDefault="0085767A" w:rsidP="0085767A">
      <w:pPr>
        <w:tabs>
          <w:tab w:val="left" w:pos="851"/>
        </w:tabs>
        <w:ind w:left="851"/>
      </w:pPr>
    </w:p>
    <w:p w:rsidR="0085767A" w:rsidRPr="005126A0" w:rsidRDefault="0085767A" w:rsidP="0085767A">
      <w:pPr>
        <w:tabs>
          <w:tab w:val="left" w:pos="851"/>
        </w:tabs>
      </w:pPr>
      <w:r w:rsidRPr="005126A0">
        <w:t>Manglende udlevering af dokumentation efter ovenstående udløser en bod på DKK 1.000 pr. påbegyndt Arbejdsdag efter fristen for levering.</w:t>
      </w:r>
    </w:p>
    <w:p w:rsidR="0085767A" w:rsidRPr="005126A0" w:rsidRDefault="0085767A" w:rsidP="0085767A">
      <w:pPr>
        <w:tabs>
          <w:tab w:val="left" w:pos="851"/>
        </w:tabs>
      </w:pPr>
    </w:p>
    <w:p w:rsidR="0085767A" w:rsidRPr="005126A0" w:rsidRDefault="0085767A" w:rsidP="0085767A">
      <w:pPr>
        <w:tabs>
          <w:tab w:val="left" w:pos="851"/>
        </w:tabs>
      </w:pPr>
      <w:r w:rsidRPr="005126A0">
        <w:t xml:space="preserve">Kunden kan til brug for sin vurdering af, om leverandøren eller underleverandøren har overholdt arbejdsklausulen søge rådgivning hos relevante arbejdsgiver – og/eller arbejdstagerorganisation. </w:t>
      </w:r>
    </w:p>
    <w:p w:rsidR="0085767A" w:rsidRPr="005126A0" w:rsidRDefault="0085767A" w:rsidP="0085767A">
      <w:pPr>
        <w:tabs>
          <w:tab w:val="left" w:pos="851"/>
        </w:tabs>
      </w:pPr>
    </w:p>
    <w:p w:rsidR="0085767A" w:rsidRPr="005126A0" w:rsidRDefault="0085767A" w:rsidP="0085767A">
      <w:pPr>
        <w:tabs>
          <w:tab w:val="left" w:pos="851"/>
        </w:tabs>
      </w:pPr>
      <w:r w:rsidRPr="005126A0">
        <w:t>Hvis leverandøren ikke overholder sine forpligtelser i medfør af arbejdsklausulen, og hvis dette medfører et berettiget krav på yderligere løn fra arbejdstagerne kan kunden tilbageholde vederlag med henblik på at tilgodese sådanne krav.</w:t>
      </w:r>
    </w:p>
    <w:p w:rsidR="0085767A" w:rsidRPr="005126A0" w:rsidRDefault="0085767A" w:rsidP="0085767A">
      <w:pPr>
        <w:tabs>
          <w:tab w:val="left" w:pos="851"/>
        </w:tabs>
        <w:ind w:left="851"/>
      </w:pPr>
    </w:p>
    <w:p w:rsidR="0085767A" w:rsidRPr="005126A0" w:rsidRDefault="0085767A" w:rsidP="0085767A">
      <w:pPr>
        <w:tabs>
          <w:tab w:val="left" w:pos="851"/>
        </w:tabs>
      </w:pPr>
      <w:r w:rsidRPr="005126A0">
        <w:t>Leverandøren kan endvidere pålægges at betale en bod svarende til 2 (to) gange det beløb, der betales i yderligere løn til de ansatte.</w:t>
      </w:r>
    </w:p>
    <w:p w:rsidR="0085767A" w:rsidRPr="005126A0" w:rsidRDefault="000460FD" w:rsidP="0085767A">
      <w:pPr>
        <w:pStyle w:val="Overskrift1"/>
        <w:keepNext/>
        <w:spacing w:before="240" w:after="240" w:line="240" w:lineRule="auto"/>
        <w:ind w:left="426" w:hanging="426"/>
        <w:rPr>
          <w:szCs w:val="20"/>
        </w:rPr>
      </w:pPr>
      <w:bookmarkStart w:id="35" w:name="_Toc476660002"/>
      <w:r>
        <w:rPr>
          <w:szCs w:val="20"/>
        </w:rPr>
        <w:t>2</w:t>
      </w:r>
      <w:r w:rsidR="00045674">
        <w:rPr>
          <w:szCs w:val="20"/>
        </w:rPr>
        <w:t>1</w:t>
      </w:r>
      <w:r>
        <w:rPr>
          <w:szCs w:val="20"/>
        </w:rPr>
        <w:t>.</w:t>
      </w:r>
      <w:r w:rsidR="001374C3">
        <w:rPr>
          <w:szCs w:val="20"/>
        </w:rPr>
        <w:t xml:space="preserve"> </w:t>
      </w:r>
      <w:r w:rsidR="0085767A" w:rsidRPr="005126A0">
        <w:rPr>
          <w:szCs w:val="20"/>
        </w:rPr>
        <w:t>Skat og moms</w:t>
      </w:r>
      <w:bookmarkEnd w:id="35"/>
    </w:p>
    <w:p w:rsidR="0085767A" w:rsidRPr="005126A0"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indestår for, at der til skattemyndighederne sker indberetning af løn, samt foretages indeholdelse af skatter og afgifter, efter de regler, der i Danmark eller andre lande påhviler arbejdsgiveren i forbindelse med det udførte arbejde.</w:t>
      </w:r>
    </w:p>
    <w:p w:rsidR="001374C3" w:rsidRDefault="001374C3" w:rsidP="0085767A">
      <w:pPr>
        <w:pStyle w:val="Overskrift1"/>
        <w:keepNext/>
        <w:spacing w:before="240" w:after="240" w:line="240" w:lineRule="auto"/>
        <w:ind w:left="426" w:hanging="426"/>
        <w:rPr>
          <w:szCs w:val="20"/>
        </w:rPr>
      </w:pPr>
    </w:p>
    <w:p w:rsidR="0085767A" w:rsidRPr="005126A0" w:rsidRDefault="000460FD" w:rsidP="0085767A">
      <w:pPr>
        <w:pStyle w:val="Overskrift1"/>
        <w:keepNext/>
        <w:spacing w:before="240" w:after="240" w:line="240" w:lineRule="auto"/>
        <w:ind w:left="426" w:hanging="426"/>
        <w:rPr>
          <w:szCs w:val="20"/>
        </w:rPr>
      </w:pPr>
      <w:bookmarkStart w:id="36" w:name="_Toc476660003"/>
      <w:r>
        <w:rPr>
          <w:szCs w:val="20"/>
        </w:rPr>
        <w:t>2</w:t>
      </w:r>
      <w:r w:rsidR="00045674">
        <w:rPr>
          <w:szCs w:val="20"/>
        </w:rPr>
        <w:t>2</w:t>
      </w:r>
      <w:r>
        <w:rPr>
          <w:szCs w:val="20"/>
        </w:rPr>
        <w:t>.</w:t>
      </w:r>
      <w:r w:rsidR="001374C3">
        <w:rPr>
          <w:szCs w:val="20"/>
        </w:rPr>
        <w:t xml:space="preserve"> </w:t>
      </w:r>
      <w:r w:rsidR="0085767A" w:rsidRPr="005126A0">
        <w:rPr>
          <w:szCs w:val="20"/>
        </w:rPr>
        <w:t>Overdragelse</w:t>
      </w:r>
      <w:bookmarkEnd w:id="36"/>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Kunden har ret til at overdrage sine rettigheder og forpligtelser efter nærværende kontrakt til en anden offentlig institution, når de opgaver, som Kunden hidtil har varetaget, overgår til denne anden institution.</w:t>
      </w:r>
    </w:p>
    <w:p w:rsidR="0085767A" w:rsidRPr="005126A0" w:rsidRDefault="005126A0" w:rsidP="0085767A">
      <w:pPr>
        <w:pStyle w:val="TypografiBrdtekst"/>
        <w:spacing w:after="160" w:line="22" w:lineRule="atLeast"/>
        <w:rPr>
          <w:rFonts w:ascii="Century Schoolbook" w:hAnsi="Century Schoolbook"/>
          <w:sz w:val="20"/>
        </w:rPr>
      </w:pPr>
      <w:r>
        <w:rPr>
          <w:rFonts w:ascii="Century Schoolbook" w:hAnsi="Century Schoolbook"/>
          <w:sz w:val="20"/>
        </w:rPr>
        <w:t>Leverandøren</w:t>
      </w:r>
      <w:r w:rsidR="0085767A" w:rsidRPr="005126A0">
        <w:rPr>
          <w:rFonts w:ascii="Century Schoolbook" w:hAnsi="Century Schoolbook"/>
          <w:sz w:val="20"/>
        </w:rPr>
        <w:t xml:space="preserve"> kan ikke uden Kundens skriftlige samtykke overdrage sine rettigheder og forpligtelser ifølge nærværende kontrakt til tredjemand. Kunden kan ikke nægte sådant samtykke uden saglig grund. </w:t>
      </w:r>
    </w:p>
    <w:p w:rsidR="001374C3" w:rsidRDefault="001374C3" w:rsidP="0085767A">
      <w:pPr>
        <w:pStyle w:val="Overskrift1"/>
        <w:keepNext/>
        <w:spacing w:before="240" w:after="240" w:line="240" w:lineRule="auto"/>
        <w:ind w:left="426" w:hanging="426"/>
        <w:rPr>
          <w:szCs w:val="20"/>
        </w:rPr>
      </w:pPr>
    </w:p>
    <w:p w:rsidR="0085767A" w:rsidRPr="005126A0" w:rsidRDefault="000460FD" w:rsidP="0085767A">
      <w:pPr>
        <w:pStyle w:val="Overskrift1"/>
        <w:keepNext/>
        <w:spacing w:before="240" w:after="240" w:line="240" w:lineRule="auto"/>
        <w:ind w:left="426" w:hanging="426"/>
        <w:rPr>
          <w:szCs w:val="20"/>
        </w:rPr>
      </w:pPr>
      <w:bookmarkStart w:id="37" w:name="_Toc476660004"/>
      <w:r>
        <w:rPr>
          <w:szCs w:val="20"/>
        </w:rPr>
        <w:t>2</w:t>
      </w:r>
      <w:r w:rsidR="00045674">
        <w:rPr>
          <w:szCs w:val="20"/>
        </w:rPr>
        <w:t>3</w:t>
      </w:r>
      <w:r>
        <w:rPr>
          <w:szCs w:val="20"/>
        </w:rPr>
        <w:t>.</w:t>
      </w:r>
      <w:r w:rsidR="001374C3">
        <w:rPr>
          <w:szCs w:val="20"/>
        </w:rPr>
        <w:t xml:space="preserve"> </w:t>
      </w:r>
      <w:r w:rsidR="0085767A" w:rsidRPr="005126A0">
        <w:rPr>
          <w:szCs w:val="20"/>
        </w:rPr>
        <w:t>Meddelelser mellem parterne</w:t>
      </w:r>
      <w:bookmarkEnd w:id="23"/>
      <w:bookmarkEnd w:id="37"/>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 xml:space="preserve">Meddelelser som gives under nærværende kontrakt skal være skriftlige, herunder pr. e-mail til de i bilag 5 anførte projektansvarlige. </w:t>
      </w:r>
    </w:p>
    <w:p w:rsidR="001374C3" w:rsidRDefault="001374C3" w:rsidP="0085767A">
      <w:pPr>
        <w:pStyle w:val="Overskrift1"/>
        <w:keepNext/>
        <w:spacing w:before="240" w:after="240" w:line="240" w:lineRule="auto"/>
        <w:ind w:left="426" w:hanging="426"/>
        <w:rPr>
          <w:szCs w:val="20"/>
        </w:rPr>
      </w:pPr>
      <w:bookmarkStart w:id="38" w:name="_Toc306796506"/>
      <w:bookmarkStart w:id="39" w:name="_Ref373844643"/>
      <w:bookmarkStart w:id="40" w:name="_Ref373844713"/>
    </w:p>
    <w:p w:rsidR="0085767A" w:rsidRPr="005126A0" w:rsidRDefault="000460FD" w:rsidP="0085767A">
      <w:pPr>
        <w:pStyle w:val="Overskrift1"/>
        <w:keepNext/>
        <w:spacing w:before="240" w:after="240" w:line="240" w:lineRule="auto"/>
        <w:ind w:left="426" w:hanging="426"/>
        <w:rPr>
          <w:szCs w:val="20"/>
        </w:rPr>
      </w:pPr>
      <w:bookmarkStart w:id="41" w:name="_Toc476660005"/>
      <w:r>
        <w:rPr>
          <w:szCs w:val="20"/>
        </w:rPr>
        <w:t>2</w:t>
      </w:r>
      <w:r w:rsidR="00045674">
        <w:rPr>
          <w:szCs w:val="20"/>
        </w:rPr>
        <w:t>4</w:t>
      </w:r>
      <w:r>
        <w:rPr>
          <w:szCs w:val="20"/>
        </w:rPr>
        <w:t>.</w:t>
      </w:r>
      <w:r w:rsidR="001374C3">
        <w:rPr>
          <w:szCs w:val="20"/>
        </w:rPr>
        <w:t xml:space="preserve"> </w:t>
      </w:r>
      <w:r w:rsidR="0085767A" w:rsidRPr="005126A0">
        <w:rPr>
          <w:szCs w:val="20"/>
        </w:rPr>
        <w:t>Ændring af kontrakten</w:t>
      </w:r>
      <w:bookmarkEnd w:id="38"/>
      <w:bookmarkEnd w:id="39"/>
      <w:bookmarkEnd w:id="40"/>
      <w:bookmarkEnd w:id="41"/>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Tillæg eller ændringer til kontrakten kan kun ske ved skriftlig aftale mellem parterne. Ændringer eller tillæg skal nummereres fortløbende underskrives af begge parter og vedlægges kontrakten.</w:t>
      </w:r>
      <w:bookmarkStart w:id="42" w:name="_Toc364779667"/>
      <w:bookmarkEnd w:id="42"/>
    </w:p>
    <w:p w:rsidR="001374C3" w:rsidRDefault="001374C3" w:rsidP="0085767A">
      <w:pPr>
        <w:pStyle w:val="Overskrift1"/>
        <w:keepNext/>
        <w:spacing w:before="240" w:after="240" w:line="240" w:lineRule="auto"/>
        <w:ind w:left="426" w:hanging="426"/>
        <w:rPr>
          <w:szCs w:val="20"/>
        </w:rPr>
      </w:pPr>
      <w:bookmarkStart w:id="43" w:name="_Toc364946208"/>
      <w:bookmarkStart w:id="44" w:name="_Toc365011562"/>
      <w:bookmarkStart w:id="45" w:name="_Toc364946209"/>
      <w:bookmarkStart w:id="46" w:name="_Toc365011563"/>
      <w:bookmarkStart w:id="47" w:name="_Toc364946210"/>
      <w:bookmarkStart w:id="48" w:name="_Toc365011564"/>
      <w:bookmarkStart w:id="49" w:name="_Toc364779673"/>
      <w:bookmarkStart w:id="50" w:name="_Toc364946211"/>
      <w:bookmarkStart w:id="51" w:name="_Toc365011565"/>
      <w:bookmarkStart w:id="52" w:name="_Toc306796519"/>
      <w:bookmarkEnd w:id="43"/>
      <w:bookmarkEnd w:id="44"/>
      <w:bookmarkEnd w:id="45"/>
      <w:bookmarkEnd w:id="46"/>
      <w:bookmarkEnd w:id="47"/>
      <w:bookmarkEnd w:id="48"/>
      <w:bookmarkEnd w:id="49"/>
      <w:bookmarkEnd w:id="50"/>
      <w:bookmarkEnd w:id="51"/>
    </w:p>
    <w:p w:rsidR="0085767A" w:rsidRPr="005126A0" w:rsidRDefault="000460FD" w:rsidP="0085767A">
      <w:pPr>
        <w:pStyle w:val="Overskrift1"/>
        <w:keepNext/>
        <w:spacing w:before="240" w:after="240" w:line="240" w:lineRule="auto"/>
        <w:ind w:left="426" w:hanging="426"/>
        <w:rPr>
          <w:szCs w:val="20"/>
        </w:rPr>
      </w:pPr>
      <w:bookmarkStart w:id="53" w:name="_Toc476660006"/>
      <w:r>
        <w:rPr>
          <w:szCs w:val="20"/>
        </w:rPr>
        <w:t>2</w:t>
      </w:r>
      <w:r w:rsidR="00045674">
        <w:rPr>
          <w:szCs w:val="20"/>
        </w:rPr>
        <w:t>5</w:t>
      </w:r>
      <w:r>
        <w:rPr>
          <w:szCs w:val="20"/>
        </w:rPr>
        <w:t>.</w:t>
      </w:r>
      <w:r w:rsidR="001374C3">
        <w:rPr>
          <w:szCs w:val="20"/>
        </w:rPr>
        <w:t xml:space="preserve"> </w:t>
      </w:r>
      <w:r w:rsidR="0085767A" w:rsidRPr="005126A0">
        <w:rPr>
          <w:szCs w:val="20"/>
        </w:rPr>
        <w:t>Tvister, lovvalg og værneting</w:t>
      </w:r>
      <w:bookmarkEnd w:id="52"/>
      <w:bookmarkEnd w:id="53"/>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Tvister giver ikke ret til standsning af arbejdet.</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Enhver tvist, som måtte opstå i forbindelse med opfyldelse af denne kontrakt, skal i første omgang søges afgjort i mindelighed mellem parterne.</w:t>
      </w:r>
    </w:p>
    <w:p w:rsidR="0085767A"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Kan tvisten ikke afgøres i mindelighed, afgøres tvisten ved forenklet voldgift ved Voldgiftsinstituttet i København efter de af Voldgifts</w:t>
      </w:r>
      <w:r w:rsidRPr="005126A0">
        <w:rPr>
          <w:rFonts w:ascii="Century Schoolbook" w:hAnsi="Century Schoolbook"/>
          <w:sz w:val="20"/>
        </w:rPr>
        <w:softHyphen/>
        <w:t>insti</w:t>
      </w:r>
      <w:r w:rsidRPr="005126A0">
        <w:rPr>
          <w:rFonts w:ascii="Century Schoolbook" w:hAnsi="Century Schoolbook"/>
          <w:sz w:val="20"/>
        </w:rPr>
        <w:softHyphen/>
        <w:t>tuttet vedtagne regler herom, som er gældende ved indledningen af voldgiftssagen.</w:t>
      </w:r>
      <w:r w:rsidRPr="005126A0" w:rsidDel="00900DAF">
        <w:rPr>
          <w:rFonts w:ascii="Century Schoolbook" w:hAnsi="Century Schoolbook"/>
          <w:sz w:val="20"/>
        </w:rPr>
        <w:t xml:space="preserve"> </w:t>
      </w:r>
      <w:r w:rsidRPr="005126A0">
        <w:rPr>
          <w:rFonts w:ascii="Century Schoolbook" w:hAnsi="Century Schoolbook"/>
          <w:sz w:val="20"/>
        </w:rPr>
        <w:t xml:space="preserve"> Lovvalg og sprog er dansk</w:t>
      </w:r>
      <w:r w:rsidR="001374C3">
        <w:rPr>
          <w:rFonts w:ascii="Century Schoolbook" w:hAnsi="Century Schoolbook"/>
          <w:sz w:val="20"/>
        </w:rPr>
        <w:t>.</w:t>
      </w:r>
    </w:p>
    <w:p w:rsidR="001374C3" w:rsidRPr="005126A0" w:rsidRDefault="001374C3" w:rsidP="0085767A">
      <w:pPr>
        <w:pStyle w:val="TypografiBrdtekst"/>
        <w:spacing w:after="160" w:line="22" w:lineRule="atLeast"/>
        <w:rPr>
          <w:rFonts w:ascii="Century Schoolbook" w:hAnsi="Century Schoolbook"/>
          <w:sz w:val="20"/>
        </w:rPr>
      </w:pPr>
    </w:p>
    <w:p w:rsidR="0085767A" w:rsidRPr="005126A0" w:rsidRDefault="000460FD" w:rsidP="0085767A">
      <w:pPr>
        <w:pStyle w:val="Overskrift1"/>
        <w:keepNext/>
        <w:spacing w:before="240" w:after="240" w:line="240" w:lineRule="auto"/>
        <w:ind w:left="426" w:hanging="426"/>
        <w:rPr>
          <w:szCs w:val="20"/>
        </w:rPr>
      </w:pPr>
      <w:bookmarkStart w:id="54" w:name="_Toc476660007"/>
      <w:r>
        <w:rPr>
          <w:szCs w:val="20"/>
        </w:rPr>
        <w:t>2</w:t>
      </w:r>
      <w:r w:rsidR="00045674">
        <w:rPr>
          <w:szCs w:val="20"/>
        </w:rPr>
        <w:t>6</w:t>
      </w:r>
      <w:r>
        <w:rPr>
          <w:szCs w:val="20"/>
        </w:rPr>
        <w:t>.</w:t>
      </w:r>
      <w:r w:rsidR="001374C3">
        <w:rPr>
          <w:szCs w:val="20"/>
        </w:rPr>
        <w:t xml:space="preserve"> </w:t>
      </w:r>
      <w:r w:rsidR="0085767A" w:rsidRPr="005126A0">
        <w:rPr>
          <w:szCs w:val="20"/>
        </w:rPr>
        <w:t>Ophør pålagt af offentlig myndighed</w:t>
      </w:r>
      <w:bookmarkEnd w:id="54"/>
    </w:p>
    <w:p w:rsidR="0085767A" w:rsidRPr="005126A0" w:rsidRDefault="0085767A" w:rsidP="0085767A">
      <w:pPr>
        <w:spacing w:after="160" w:line="22" w:lineRule="atLeast"/>
        <w:jc w:val="both"/>
        <w:rPr>
          <w:bCs/>
        </w:rPr>
      </w:pPr>
      <w:r w:rsidRPr="005126A0">
        <w:rPr>
          <w:bCs/>
        </w:rPr>
        <w:t xml:space="preserve">Pålægges Kunden af Klagenævnet for Udbud, en dansk domstol eller en offentlig myndighed med bemyndigelse hertil at bringe kontrakten til ophør er Kunden berettiget hertil.  I det tilfælde har </w:t>
      </w:r>
      <w:r w:rsidR="005126A0">
        <w:rPr>
          <w:bCs/>
        </w:rPr>
        <w:t>Leverandøren</w:t>
      </w:r>
      <w:r w:rsidRPr="005126A0">
        <w:rPr>
          <w:bCs/>
        </w:rPr>
        <w:t xml:space="preserve"> højest krav på en erstatning svarende til negativ kontrakts interesse. Derudover har </w:t>
      </w:r>
      <w:r w:rsidR="005126A0">
        <w:rPr>
          <w:bCs/>
        </w:rPr>
        <w:t>Leverandøren</w:t>
      </w:r>
      <w:r w:rsidRPr="005126A0">
        <w:rPr>
          <w:bCs/>
        </w:rPr>
        <w:t xml:space="preserve"> ingen krav mod Kunden. </w:t>
      </w:r>
    </w:p>
    <w:p w:rsidR="0085767A" w:rsidRPr="005126A0" w:rsidRDefault="000460FD" w:rsidP="0085767A">
      <w:pPr>
        <w:pStyle w:val="Overskrift1"/>
        <w:keepNext/>
        <w:spacing w:before="240" w:after="240" w:line="240" w:lineRule="auto"/>
        <w:ind w:left="426" w:hanging="426"/>
        <w:rPr>
          <w:szCs w:val="20"/>
        </w:rPr>
      </w:pPr>
      <w:bookmarkStart w:id="55" w:name="_Toc364779675"/>
      <w:bookmarkStart w:id="56" w:name="_Toc364946214"/>
      <w:bookmarkStart w:id="57" w:name="_Toc365011568"/>
      <w:bookmarkStart w:id="58" w:name="_Toc364779676"/>
      <w:bookmarkStart w:id="59" w:name="_Toc364946215"/>
      <w:bookmarkStart w:id="60" w:name="_Toc365011569"/>
      <w:bookmarkStart w:id="61" w:name="_Toc364779677"/>
      <w:bookmarkStart w:id="62" w:name="_Toc364946216"/>
      <w:bookmarkStart w:id="63" w:name="_Toc365011570"/>
      <w:bookmarkStart w:id="64" w:name="_Toc364779678"/>
      <w:bookmarkStart w:id="65" w:name="_Toc364946217"/>
      <w:bookmarkStart w:id="66" w:name="_Toc365011571"/>
      <w:bookmarkStart w:id="67" w:name="_Toc306796520"/>
      <w:bookmarkStart w:id="68" w:name="_Toc476660008"/>
      <w:bookmarkEnd w:id="55"/>
      <w:bookmarkEnd w:id="56"/>
      <w:bookmarkEnd w:id="57"/>
      <w:bookmarkEnd w:id="58"/>
      <w:bookmarkEnd w:id="59"/>
      <w:bookmarkEnd w:id="60"/>
      <w:bookmarkEnd w:id="61"/>
      <w:bookmarkEnd w:id="62"/>
      <w:bookmarkEnd w:id="63"/>
      <w:bookmarkEnd w:id="64"/>
      <w:bookmarkEnd w:id="65"/>
      <w:bookmarkEnd w:id="66"/>
      <w:r>
        <w:rPr>
          <w:szCs w:val="20"/>
        </w:rPr>
        <w:t>2</w:t>
      </w:r>
      <w:r w:rsidR="00045674">
        <w:rPr>
          <w:szCs w:val="20"/>
        </w:rPr>
        <w:t>7</w:t>
      </w:r>
      <w:r w:rsidR="001374C3">
        <w:rPr>
          <w:szCs w:val="20"/>
        </w:rPr>
        <w:t xml:space="preserve">. </w:t>
      </w:r>
      <w:r w:rsidR="0085767A" w:rsidRPr="005126A0">
        <w:rPr>
          <w:szCs w:val="20"/>
        </w:rPr>
        <w:t>Fortolkning</w:t>
      </w:r>
      <w:bookmarkEnd w:id="67"/>
      <w:bookmarkEnd w:id="68"/>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Overskrifterne til bestemmelserne i nærværende kontrakt er alene indsat af praktiske grunde. Ved fortolkning af kontrakten skal der bortses fra disse overskrifter.</w:t>
      </w:r>
    </w:p>
    <w:p w:rsidR="0085767A" w:rsidRPr="005126A0" w:rsidRDefault="0085767A" w:rsidP="0085767A">
      <w:pPr>
        <w:pStyle w:val="TypografiBrdtekst"/>
        <w:spacing w:after="160" w:line="22" w:lineRule="atLeast"/>
        <w:rPr>
          <w:rFonts w:ascii="Century Schoolbook" w:hAnsi="Century Schoolbook"/>
          <w:sz w:val="20"/>
        </w:rPr>
      </w:pPr>
      <w:r w:rsidRPr="005126A0">
        <w:rPr>
          <w:rFonts w:ascii="Century Schoolbook" w:hAnsi="Century Schoolbook"/>
          <w:sz w:val="20"/>
        </w:rPr>
        <w:t>Henvisning til nærværende kontrakt eller til en bestemmelse deri omfatter også de til kontrakten hørende bilag, respektive de af disse bilag, der er relevante for den pågældende bestemmelse.</w:t>
      </w:r>
    </w:p>
    <w:p w:rsidR="00045674" w:rsidRDefault="00045674">
      <w:pPr>
        <w:rPr>
          <w:rFonts w:cs="Arial"/>
          <w:b/>
          <w:bCs/>
        </w:rPr>
      </w:pPr>
      <w:r>
        <w:br w:type="page"/>
      </w:r>
    </w:p>
    <w:p w:rsidR="001374C3" w:rsidRDefault="001374C3" w:rsidP="001374C3">
      <w:pPr>
        <w:pStyle w:val="Overskrift1"/>
        <w:keepNext/>
        <w:spacing w:before="240" w:after="240" w:line="240" w:lineRule="auto"/>
        <w:rPr>
          <w:szCs w:val="20"/>
        </w:rPr>
      </w:pPr>
    </w:p>
    <w:p w:rsidR="0085767A" w:rsidRPr="005126A0" w:rsidRDefault="001374C3" w:rsidP="001374C3">
      <w:pPr>
        <w:pStyle w:val="Overskrift1"/>
        <w:keepNext/>
        <w:spacing w:before="240" w:after="240" w:line="240" w:lineRule="auto"/>
        <w:rPr>
          <w:szCs w:val="20"/>
        </w:rPr>
      </w:pPr>
      <w:bookmarkStart w:id="69" w:name="_Toc476660009"/>
      <w:r>
        <w:rPr>
          <w:szCs w:val="20"/>
        </w:rPr>
        <w:t>2</w:t>
      </w:r>
      <w:r w:rsidR="00045674">
        <w:rPr>
          <w:szCs w:val="20"/>
        </w:rPr>
        <w:t>8</w:t>
      </w:r>
      <w:r>
        <w:rPr>
          <w:szCs w:val="20"/>
        </w:rPr>
        <w:t xml:space="preserve">. </w:t>
      </w:r>
      <w:r w:rsidR="0085767A" w:rsidRPr="005126A0">
        <w:rPr>
          <w:szCs w:val="20"/>
        </w:rPr>
        <w:t>Underskrifter</w:t>
      </w:r>
      <w:bookmarkEnd w:id="69"/>
    </w:p>
    <w:p w:rsidR="0085767A" w:rsidRPr="005126A0" w:rsidRDefault="0085767A" w:rsidP="0085767A">
      <w:pPr>
        <w:spacing w:after="160" w:line="22" w:lineRule="atLeast"/>
        <w:jc w:val="both"/>
      </w:pPr>
      <w:r w:rsidRPr="005126A0">
        <w:t xml:space="preserve">Kontrakten er oprettet i to originale eksemplarer, af hvilke hver part har modtaget et eksemplar. </w:t>
      </w:r>
    </w:p>
    <w:p w:rsidR="0085767A" w:rsidRPr="005126A0" w:rsidRDefault="0085767A" w:rsidP="0085767A">
      <w:pPr>
        <w:spacing w:after="160" w:line="22" w:lineRule="atLeast"/>
        <w:jc w:val="both"/>
      </w:pPr>
    </w:p>
    <w:p w:rsidR="0085767A" w:rsidRPr="005126A0" w:rsidRDefault="0085767A" w:rsidP="0085767A">
      <w:pPr>
        <w:tabs>
          <w:tab w:val="left" w:pos="5040"/>
        </w:tabs>
        <w:spacing w:after="160" w:line="22" w:lineRule="atLeast"/>
        <w:jc w:val="both"/>
      </w:pPr>
      <w:r w:rsidRPr="005126A0">
        <w:t>Den …………………..</w:t>
      </w:r>
      <w:r w:rsidRPr="005126A0">
        <w:tab/>
        <w:t>Den …………………….</w:t>
      </w:r>
    </w:p>
    <w:p w:rsidR="0085767A" w:rsidRPr="005126A0" w:rsidRDefault="0085767A" w:rsidP="0085767A">
      <w:pPr>
        <w:tabs>
          <w:tab w:val="left" w:pos="5040"/>
        </w:tabs>
        <w:spacing w:after="160" w:line="22" w:lineRule="atLeast"/>
        <w:jc w:val="both"/>
      </w:pPr>
    </w:p>
    <w:p w:rsidR="0085767A" w:rsidRPr="005126A0" w:rsidRDefault="001374C3" w:rsidP="0085767A">
      <w:pPr>
        <w:tabs>
          <w:tab w:val="left" w:pos="5040"/>
        </w:tabs>
        <w:spacing w:after="160" w:line="22" w:lineRule="atLeast"/>
        <w:jc w:val="both"/>
      </w:pPr>
      <w:r>
        <w:t>Leverandøren</w:t>
      </w:r>
      <w:r w:rsidR="0085767A" w:rsidRPr="005126A0">
        <w:t>:</w:t>
      </w:r>
      <w:r w:rsidR="0085767A" w:rsidRPr="005126A0">
        <w:tab/>
        <w:t>Kunden:</w:t>
      </w:r>
    </w:p>
    <w:p w:rsidR="0085767A" w:rsidRPr="005126A0" w:rsidRDefault="0085767A" w:rsidP="0085767A">
      <w:pPr>
        <w:tabs>
          <w:tab w:val="left" w:pos="5040"/>
        </w:tabs>
        <w:spacing w:after="160" w:line="22" w:lineRule="atLeast"/>
        <w:jc w:val="both"/>
      </w:pPr>
      <w:r w:rsidRPr="005126A0">
        <w:br/>
        <w:t>………………………….</w:t>
      </w:r>
      <w:r w:rsidRPr="005126A0">
        <w:tab/>
        <w:t>……………………………</w:t>
      </w:r>
    </w:p>
    <w:p w:rsidR="0085767A" w:rsidRPr="005126A0" w:rsidRDefault="0085767A" w:rsidP="0085767A">
      <w:pPr>
        <w:tabs>
          <w:tab w:val="left" w:pos="5040"/>
        </w:tabs>
        <w:spacing w:after="160" w:line="22" w:lineRule="atLeast"/>
        <w:jc w:val="both"/>
      </w:pPr>
    </w:p>
    <w:p w:rsidR="0085767A" w:rsidRPr="005126A0" w:rsidRDefault="0085767A" w:rsidP="0085767A">
      <w:pPr>
        <w:tabs>
          <w:tab w:val="left" w:pos="5040"/>
        </w:tabs>
        <w:spacing w:after="160" w:line="22" w:lineRule="atLeast"/>
        <w:jc w:val="both"/>
      </w:pPr>
      <w:r w:rsidRPr="005126A0">
        <w:t>………………………….</w:t>
      </w:r>
      <w:r w:rsidRPr="005126A0">
        <w:tab/>
        <w:t>…………………………....</w:t>
      </w:r>
    </w:p>
    <w:p w:rsidR="0085767A" w:rsidRPr="005126A0" w:rsidRDefault="0085767A" w:rsidP="0085767A"/>
    <w:p w:rsidR="00A2232D" w:rsidRPr="005126A0" w:rsidRDefault="00A2232D" w:rsidP="0085767A">
      <w:pPr>
        <w:pStyle w:val="HelpText"/>
        <w:rPr>
          <w:szCs w:val="20"/>
        </w:rPr>
      </w:pPr>
    </w:p>
    <w:sectPr w:rsidR="00A2232D" w:rsidRPr="005126A0" w:rsidSect="00FE6719">
      <w:headerReference w:type="default" r:id="rId10"/>
      <w:headerReference w:type="first" r:id="rId11"/>
      <w:footerReference w:type="first" r:id="rId12"/>
      <w:endnotePr>
        <w:numFmt w:val="decimal"/>
      </w:endnotePr>
      <w:pgSz w:w="11907" w:h="16840" w:code="9"/>
      <w:pgMar w:top="1979" w:right="2931" w:bottom="1701" w:left="1247" w:header="567" w:footer="454" w:gutter="0"/>
      <w:paperSrc w:firs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E2" w:rsidRDefault="002C41E2">
      <w:r>
        <w:separator/>
      </w:r>
    </w:p>
  </w:endnote>
  <w:endnote w:type="continuationSeparator" w:id="0">
    <w:p w:rsidR="002C41E2" w:rsidRDefault="002C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63" w:rsidRPr="00BB40E2" w:rsidRDefault="00097C63" w:rsidP="005B75E8">
    <w:pPr>
      <w:pStyle w:val="Sidefod"/>
    </w:pPr>
    <w:r>
      <w:rPr>
        <w:noProof/>
      </w:rPr>
      <mc:AlternateContent>
        <mc:Choice Requires="wps">
          <w:drawing>
            <wp:anchor distT="0" distB="0" distL="114300" distR="114300" simplePos="0" relativeHeight="251658752" behindDoc="0" locked="0" layoutInCell="1" allowOverlap="1" wp14:anchorId="13DB884F" wp14:editId="13DB8850">
              <wp:simplePos x="0" y="0"/>
              <wp:positionH relativeFrom="page">
                <wp:posOffset>5976620</wp:posOffset>
              </wp:positionH>
              <wp:positionV relativeFrom="page">
                <wp:posOffset>10206990</wp:posOffset>
              </wp:positionV>
              <wp:extent cx="1440180" cy="219710"/>
              <wp:effectExtent l="4445"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097C63" w:rsidRPr="001E2894">
                            <w:trPr>
                              <w:trHeight w:hRule="exact" w:val="454"/>
                            </w:trPr>
                            <w:tc>
                              <w:tcPr>
                                <w:tcW w:w="2283" w:type="dxa"/>
                              </w:tcPr>
                              <w:p w:rsidR="00097C63" w:rsidRPr="00A2232D" w:rsidRDefault="00097C63" w:rsidP="00610F52">
                                <w:pPr>
                                  <w:pStyle w:val="Template-JNr"/>
                                  <w:rPr>
                                    <w:lang w:val="en-US"/>
                                  </w:rPr>
                                </w:pPr>
                                <w:r w:rsidRPr="00A2232D">
                                  <w:rPr>
                                    <w:lang w:val="en-US"/>
                                  </w:rPr>
                                  <w:t>Dok. nr.</w:t>
                                </w:r>
                                <w:r w:rsidRPr="00A2232D">
                                  <w:rPr>
                                    <w:lang w:val="en-US"/>
                                  </w:rPr>
                                  <w:tab/>
                                </w:r>
                                <w:sdt>
                                  <w:sdtPr>
                                    <w:tag w:val="DocumentNumber"/>
                                    <w:id w:val="-400833977"/>
                                    <w:dataBinding w:prefixMappings="xmlns:gbs='http://www.software-innovation.no/growBusinessDocument'" w:xpath="/gbs:GrowBusinessDocument/gbs:DocumentNumber[@gbs:key='3894133319']" w:storeItemID="{9DF71DB8-0CB2-4B14-ACE8-419EBBDE0A01}"/>
                                    <w:text/>
                                  </w:sdtPr>
                                  <w:sdtEndPr/>
                                  <w:sdtContent>
                                    <w:r w:rsidR="001E2894" w:rsidRPr="001E2894">
                                      <w:t>17/00280-5</w:t>
                                    </w:r>
                                  </w:sdtContent>
                                </w:sdt>
                              </w:p>
                            </w:tc>
                          </w:tr>
                        </w:tbl>
                        <w:p w:rsidR="00097C63" w:rsidRPr="00A2232D" w:rsidRDefault="00097C63" w:rsidP="00610F52">
                          <w:pPr>
                            <w:rPr>
                              <w:lang w:val="en-US"/>
                            </w:rPr>
                          </w:pPr>
                        </w:p>
                        <w:p w:rsidR="00097C63" w:rsidRPr="00A2232D" w:rsidRDefault="00097C63" w:rsidP="00610F5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6pt;margin-top:803.7pt;width:113.4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9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L4tT9+pBLweOvDTA+wbV5Oq6u5F8U0hLjY14Xu6llL0NSUl0PNNYd1nV01D&#10;FFwBkF3/UZQQhxy0sEBDJVsDCNVAgA5tejq3xnApTMgw9PwIjgo4C/x4MZJzSTLd7qTS76lokTFS&#10;LKH1Fp0c75U2bEgyuZhgXOSsaWz7G361AY7jDsSGq+bMsLDd/Bl78TbaRqETBvOtE3pZ5qzzTejM&#10;c38xy95lm03m/zJx/TCpWVlSbsJMyvLDP+vcSeOjJs7aUqJhpYEzlJTc7zaNREcCys7tZ2sOJxc3&#10;95qGLQLk8iIlPwi9uyB28nm0cMI8nDnxwoscz4/v4rkXxmGWX6d0zzj995RQn+J4FsxGMV1Iv8jN&#10;s9/r3EjSMg2zo2FtiqOzE0mMBLe8tK3VhDWj/awUhv6lFNDuqdFWsEajo1r1sBtOTwPAjH53onwC&#10;BUsBAgMtwtwDoxbyB0Y9zJAUq+8HIilGzQcOr8AMnMmQk7GbDMILuJpijdFobvQ4mA6dZPsakMd3&#10;xsUaXkrFrIgvLE7vC+aCzeU0w8zgef5vvS6TdvUb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GGsfQbACAACx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097C63" w:rsidRPr="001E2894">
                      <w:trPr>
                        <w:trHeight w:hRule="exact" w:val="454"/>
                      </w:trPr>
                      <w:tc>
                        <w:tcPr>
                          <w:tcW w:w="2283" w:type="dxa"/>
                        </w:tcPr>
                        <w:p w:rsidR="00097C63" w:rsidRPr="00A2232D" w:rsidRDefault="00097C63" w:rsidP="00610F52">
                          <w:pPr>
                            <w:pStyle w:val="Template-JNr"/>
                            <w:rPr>
                              <w:lang w:val="en-US"/>
                            </w:rPr>
                          </w:pPr>
                          <w:r w:rsidRPr="00A2232D">
                            <w:rPr>
                              <w:lang w:val="en-US"/>
                            </w:rPr>
                            <w:t>Dok. nr.</w:t>
                          </w:r>
                          <w:r w:rsidRPr="00A2232D">
                            <w:rPr>
                              <w:lang w:val="en-US"/>
                            </w:rPr>
                            <w:tab/>
                          </w:r>
                          <w:sdt>
                            <w:sdtPr>
                              <w:tag w:val="DocumentNumber"/>
                              <w:id w:val="-400833977"/>
                              <w:dataBinding w:prefixMappings="xmlns:gbs='http://www.software-innovation.no/growBusinessDocument'" w:xpath="/gbs:GrowBusinessDocument/gbs:DocumentNumber[@gbs:key='3894133319']" w:storeItemID="{9DF71DB8-0CB2-4B14-ACE8-419EBBDE0A01}"/>
                              <w:text/>
                            </w:sdtPr>
                            <w:sdtEndPr/>
                            <w:sdtContent>
                              <w:r w:rsidR="001E2894" w:rsidRPr="001E2894">
                                <w:t>17/00280-5</w:t>
                              </w:r>
                            </w:sdtContent>
                          </w:sdt>
                        </w:p>
                      </w:tc>
                    </w:tr>
                  </w:tbl>
                  <w:p w:rsidR="00097C63" w:rsidRPr="00A2232D" w:rsidRDefault="00097C63" w:rsidP="00610F52">
                    <w:pPr>
                      <w:rPr>
                        <w:lang w:val="en-US"/>
                      </w:rPr>
                    </w:pPr>
                  </w:p>
                  <w:p w:rsidR="00097C63" w:rsidRPr="00A2232D" w:rsidRDefault="00097C63" w:rsidP="00610F52">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E2" w:rsidRDefault="002C41E2">
      <w:r>
        <w:separator/>
      </w:r>
    </w:p>
  </w:footnote>
  <w:footnote w:type="continuationSeparator" w:id="0">
    <w:p w:rsidR="002C41E2" w:rsidRDefault="002C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63" w:rsidRDefault="00097C63">
    <w:pPr>
      <w:pStyle w:val="Sidehoved"/>
    </w:pPr>
    <w:r>
      <w:rPr>
        <w:noProof/>
      </w:rPr>
      <mc:AlternateContent>
        <mc:Choice Requires="wps">
          <w:drawing>
            <wp:anchor distT="0" distB="0" distL="114300" distR="114300" simplePos="0" relativeHeight="251656704" behindDoc="0" locked="0" layoutInCell="1" allowOverlap="1" wp14:anchorId="13DB884B" wp14:editId="13DB884C">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63" w:rsidRPr="00E0337E" w:rsidRDefault="00097C63"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8E0F2D">
                            <w:rPr>
                              <w:rStyle w:val="Sidetal"/>
                              <w:rFonts w:ascii="Franklin Gothic Book" w:hAnsi="Franklin Gothic Book"/>
                              <w:noProof/>
                            </w:rPr>
                            <w:t>13</w:t>
                          </w:r>
                          <w:r w:rsidRPr="00E0337E">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rsidR="00097C63" w:rsidRPr="00E0337E" w:rsidRDefault="00097C63"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8E0F2D">
                      <w:rPr>
                        <w:rStyle w:val="Sidetal"/>
                        <w:rFonts w:ascii="Franklin Gothic Book" w:hAnsi="Franklin Gothic Book"/>
                        <w:noProof/>
                      </w:rPr>
                      <w:t>13</w:t>
                    </w:r>
                    <w:r w:rsidRPr="00E0337E">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63" w:rsidRDefault="00097C63" w:rsidP="00D7739E">
    <w:pPr>
      <w:pStyle w:val="Sidehoved"/>
    </w:pPr>
    <w:r>
      <w:rPr>
        <w:noProof/>
      </w:rPr>
      <w:drawing>
        <wp:anchor distT="0" distB="0" distL="114300" distR="114300" simplePos="0" relativeHeight="251655679" behindDoc="0" locked="0" layoutInCell="1" allowOverlap="1" wp14:anchorId="13DB884D" wp14:editId="13DB884E">
          <wp:simplePos x="0" y="0"/>
          <wp:positionH relativeFrom="page">
            <wp:posOffset>5230495</wp:posOffset>
          </wp:positionH>
          <wp:positionV relativeFrom="page">
            <wp:posOffset>410210</wp:posOffset>
          </wp:positionV>
          <wp:extent cx="1838325" cy="457200"/>
          <wp:effectExtent l="0" t="0" r="9525" b="0"/>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457200"/>
                  </a:xfrm>
                  <a:prstGeom prst="rect">
                    <a:avLst/>
                  </a:prstGeom>
                </pic:spPr>
              </pic:pic>
            </a:graphicData>
          </a:graphic>
          <wp14:sizeRelH relativeFrom="margin">
            <wp14:pctWidth>0</wp14:pctWidth>
          </wp14:sizeRelH>
          <wp14:sizeRelV relativeFrom="margin">
            <wp14:pctHeight>0</wp14:pctHeight>
          </wp14:sizeRelV>
        </wp:anchor>
      </w:drawing>
    </w:r>
  </w:p>
  <w:p w:rsidR="00097C63" w:rsidRDefault="00097C6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6B21A5A"/>
    <w:multiLevelType w:val="hybridMultilevel"/>
    <w:tmpl w:val="C8D63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4BD4F17"/>
    <w:multiLevelType w:val="hybridMultilevel"/>
    <w:tmpl w:val="44EA1976"/>
    <w:lvl w:ilvl="0" w:tplc="D5F0036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CA4619"/>
    <w:multiLevelType w:val="hybridMultilevel"/>
    <w:tmpl w:val="EDE637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325076"/>
    <w:multiLevelType w:val="hybridMultilevel"/>
    <w:tmpl w:val="EAC4E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B760B38"/>
    <w:multiLevelType w:val="multilevel"/>
    <w:tmpl w:val="6804E05A"/>
    <w:lvl w:ilvl="0">
      <w:start w:val="1"/>
      <w:numFmt w:val="decimal"/>
      <w:pStyle w:val="Kontraktoverskrift"/>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EE67795"/>
    <w:multiLevelType w:val="hybridMultilevel"/>
    <w:tmpl w:val="22662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8"/>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19"/>
  </w:num>
  <w:num w:numId="17">
    <w:abstractNumId w:val="12"/>
  </w:num>
  <w:num w:numId="18">
    <w:abstractNumId w:val="14"/>
  </w:num>
  <w:num w:numId="19">
    <w:abstractNumId w:val="9"/>
  </w:num>
  <w:num w:numId="20">
    <w:abstractNumId w:val="20"/>
  </w:num>
  <w:num w:numId="21">
    <w:abstractNumId w:val="17"/>
  </w:num>
  <w:num w:numId="22">
    <w:abstractNumId w:val="10"/>
  </w:num>
  <w:num w:numId="23">
    <w:abstractNumId w:val="21"/>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166E1"/>
    <w:rsid w:val="00026DB0"/>
    <w:rsid w:val="000421D4"/>
    <w:rsid w:val="00045674"/>
    <w:rsid w:val="000460FD"/>
    <w:rsid w:val="00046B8E"/>
    <w:rsid w:val="00051A09"/>
    <w:rsid w:val="0005459F"/>
    <w:rsid w:val="00066058"/>
    <w:rsid w:val="000660E6"/>
    <w:rsid w:val="00070181"/>
    <w:rsid w:val="00073C09"/>
    <w:rsid w:val="00075951"/>
    <w:rsid w:val="00082046"/>
    <w:rsid w:val="000935C4"/>
    <w:rsid w:val="00097C63"/>
    <w:rsid w:val="000A116A"/>
    <w:rsid w:val="000B09C6"/>
    <w:rsid w:val="000B0DAA"/>
    <w:rsid w:val="000C4B63"/>
    <w:rsid w:val="000D6E63"/>
    <w:rsid w:val="001010AF"/>
    <w:rsid w:val="00111D96"/>
    <w:rsid w:val="00113E9A"/>
    <w:rsid w:val="0012489C"/>
    <w:rsid w:val="001374C3"/>
    <w:rsid w:val="0014322B"/>
    <w:rsid w:val="00153477"/>
    <w:rsid w:val="00162275"/>
    <w:rsid w:val="00184008"/>
    <w:rsid w:val="00186F7F"/>
    <w:rsid w:val="00192812"/>
    <w:rsid w:val="001A11C9"/>
    <w:rsid w:val="001A59C9"/>
    <w:rsid w:val="001B007C"/>
    <w:rsid w:val="001B7852"/>
    <w:rsid w:val="001E2894"/>
    <w:rsid w:val="001F1E22"/>
    <w:rsid w:val="00211F27"/>
    <w:rsid w:val="00216BE3"/>
    <w:rsid w:val="002171DE"/>
    <w:rsid w:val="002350F3"/>
    <w:rsid w:val="0024066D"/>
    <w:rsid w:val="00245966"/>
    <w:rsid w:val="002564B1"/>
    <w:rsid w:val="00257B29"/>
    <w:rsid w:val="00260BCD"/>
    <w:rsid w:val="002624FC"/>
    <w:rsid w:val="00262696"/>
    <w:rsid w:val="00270BA3"/>
    <w:rsid w:val="00274A12"/>
    <w:rsid w:val="002B446C"/>
    <w:rsid w:val="002C2A95"/>
    <w:rsid w:val="002C41E2"/>
    <w:rsid w:val="002D3BAD"/>
    <w:rsid w:val="002E1465"/>
    <w:rsid w:val="002E326D"/>
    <w:rsid w:val="002F2D9E"/>
    <w:rsid w:val="0033233F"/>
    <w:rsid w:val="0033578E"/>
    <w:rsid w:val="00336328"/>
    <w:rsid w:val="00344DF6"/>
    <w:rsid w:val="00345870"/>
    <w:rsid w:val="003527CD"/>
    <w:rsid w:val="00352BE9"/>
    <w:rsid w:val="00356562"/>
    <w:rsid w:val="00384947"/>
    <w:rsid w:val="003A32EE"/>
    <w:rsid w:val="003D2E35"/>
    <w:rsid w:val="003E1C0D"/>
    <w:rsid w:val="003E5F15"/>
    <w:rsid w:val="003E6170"/>
    <w:rsid w:val="003F6B6D"/>
    <w:rsid w:val="004025CF"/>
    <w:rsid w:val="0041630D"/>
    <w:rsid w:val="0043074C"/>
    <w:rsid w:val="00431462"/>
    <w:rsid w:val="00436EDF"/>
    <w:rsid w:val="00441F08"/>
    <w:rsid w:val="004B7D82"/>
    <w:rsid w:val="004C3C58"/>
    <w:rsid w:val="004C6BDC"/>
    <w:rsid w:val="004F1530"/>
    <w:rsid w:val="004F755C"/>
    <w:rsid w:val="005001B3"/>
    <w:rsid w:val="00504494"/>
    <w:rsid w:val="005126A0"/>
    <w:rsid w:val="00517081"/>
    <w:rsid w:val="00535644"/>
    <w:rsid w:val="00540F65"/>
    <w:rsid w:val="00545F55"/>
    <w:rsid w:val="00561D9D"/>
    <w:rsid w:val="00562901"/>
    <w:rsid w:val="00563890"/>
    <w:rsid w:val="00564020"/>
    <w:rsid w:val="00570BB3"/>
    <w:rsid w:val="005802EE"/>
    <w:rsid w:val="00587206"/>
    <w:rsid w:val="005B3D03"/>
    <w:rsid w:val="005B75E8"/>
    <w:rsid w:val="005C10DC"/>
    <w:rsid w:val="005D0448"/>
    <w:rsid w:val="005D316B"/>
    <w:rsid w:val="005E6CB9"/>
    <w:rsid w:val="005E7B46"/>
    <w:rsid w:val="00610F52"/>
    <w:rsid w:val="0063151E"/>
    <w:rsid w:val="006546E0"/>
    <w:rsid w:val="006748E1"/>
    <w:rsid w:val="00684B66"/>
    <w:rsid w:val="00697893"/>
    <w:rsid w:val="006A77E6"/>
    <w:rsid w:val="006C0DD2"/>
    <w:rsid w:val="006C65EF"/>
    <w:rsid w:val="006D079F"/>
    <w:rsid w:val="006D7F37"/>
    <w:rsid w:val="006E4090"/>
    <w:rsid w:val="006E694D"/>
    <w:rsid w:val="006E7DAC"/>
    <w:rsid w:val="006F0FC9"/>
    <w:rsid w:val="00735637"/>
    <w:rsid w:val="00736658"/>
    <w:rsid w:val="007668D5"/>
    <w:rsid w:val="00787C94"/>
    <w:rsid w:val="007955B4"/>
    <w:rsid w:val="007A6BCD"/>
    <w:rsid w:val="007C675E"/>
    <w:rsid w:val="007F5042"/>
    <w:rsid w:val="007F5A8F"/>
    <w:rsid w:val="007F5AE9"/>
    <w:rsid w:val="008004D6"/>
    <w:rsid w:val="00811A30"/>
    <w:rsid w:val="0082134B"/>
    <w:rsid w:val="00841F21"/>
    <w:rsid w:val="0085767A"/>
    <w:rsid w:val="008579F3"/>
    <w:rsid w:val="00863559"/>
    <w:rsid w:val="008A72B5"/>
    <w:rsid w:val="008D6E22"/>
    <w:rsid w:val="008E0F2D"/>
    <w:rsid w:val="008F723B"/>
    <w:rsid w:val="009024E6"/>
    <w:rsid w:val="009033F4"/>
    <w:rsid w:val="00916D28"/>
    <w:rsid w:val="00930E78"/>
    <w:rsid w:val="00941CB8"/>
    <w:rsid w:val="009508BA"/>
    <w:rsid w:val="009A06B6"/>
    <w:rsid w:val="009A21A7"/>
    <w:rsid w:val="009B1BEB"/>
    <w:rsid w:val="009C3A4A"/>
    <w:rsid w:val="009D3340"/>
    <w:rsid w:val="009E1913"/>
    <w:rsid w:val="009F1D9A"/>
    <w:rsid w:val="009F27A2"/>
    <w:rsid w:val="00A071C8"/>
    <w:rsid w:val="00A12F91"/>
    <w:rsid w:val="00A131E3"/>
    <w:rsid w:val="00A2232D"/>
    <w:rsid w:val="00A437D8"/>
    <w:rsid w:val="00A62F4D"/>
    <w:rsid w:val="00A70152"/>
    <w:rsid w:val="00A83DE5"/>
    <w:rsid w:val="00AA47E3"/>
    <w:rsid w:val="00AD31AB"/>
    <w:rsid w:val="00AE2B4B"/>
    <w:rsid w:val="00B03352"/>
    <w:rsid w:val="00B3487E"/>
    <w:rsid w:val="00B34AC9"/>
    <w:rsid w:val="00B444AE"/>
    <w:rsid w:val="00B52A66"/>
    <w:rsid w:val="00B60475"/>
    <w:rsid w:val="00B67B00"/>
    <w:rsid w:val="00B715D8"/>
    <w:rsid w:val="00B82583"/>
    <w:rsid w:val="00B958A0"/>
    <w:rsid w:val="00B975F8"/>
    <w:rsid w:val="00BA1F39"/>
    <w:rsid w:val="00BA2C8D"/>
    <w:rsid w:val="00BA56DF"/>
    <w:rsid w:val="00BB7474"/>
    <w:rsid w:val="00BC348F"/>
    <w:rsid w:val="00BC3C7C"/>
    <w:rsid w:val="00BD6444"/>
    <w:rsid w:val="00BE7FBE"/>
    <w:rsid w:val="00C02025"/>
    <w:rsid w:val="00C03AAF"/>
    <w:rsid w:val="00C10154"/>
    <w:rsid w:val="00C14931"/>
    <w:rsid w:val="00C17A7C"/>
    <w:rsid w:val="00C37716"/>
    <w:rsid w:val="00C61DE3"/>
    <w:rsid w:val="00C67247"/>
    <w:rsid w:val="00C765DB"/>
    <w:rsid w:val="00C769F5"/>
    <w:rsid w:val="00CA0509"/>
    <w:rsid w:val="00CA7413"/>
    <w:rsid w:val="00CA76D0"/>
    <w:rsid w:val="00CB2E97"/>
    <w:rsid w:val="00CE4F48"/>
    <w:rsid w:val="00CF367C"/>
    <w:rsid w:val="00CF3EF3"/>
    <w:rsid w:val="00CF4A61"/>
    <w:rsid w:val="00D03751"/>
    <w:rsid w:val="00D07026"/>
    <w:rsid w:val="00D100CF"/>
    <w:rsid w:val="00D20637"/>
    <w:rsid w:val="00D27834"/>
    <w:rsid w:val="00D27965"/>
    <w:rsid w:val="00D32D67"/>
    <w:rsid w:val="00D3791D"/>
    <w:rsid w:val="00D416A3"/>
    <w:rsid w:val="00D4740F"/>
    <w:rsid w:val="00D57D48"/>
    <w:rsid w:val="00D70874"/>
    <w:rsid w:val="00D7739E"/>
    <w:rsid w:val="00DA15F4"/>
    <w:rsid w:val="00DC3E1B"/>
    <w:rsid w:val="00DC5FE3"/>
    <w:rsid w:val="00DD5C31"/>
    <w:rsid w:val="00DE6A38"/>
    <w:rsid w:val="00DF13A4"/>
    <w:rsid w:val="00E0337E"/>
    <w:rsid w:val="00E062EF"/>
    <w:rsid w:val="00E12641"/>
    <w:rsid w:val="00E14B72"/>
    <w:rsid w:val="00E15DEE"/>
    <w:rsid w:val="00E41C7A"/>
    <w:rsid w:val="00E4365E"/>
    <w:rsid w:val="00E51AB6"/>
    <w:rsid w:val="00E5632B"/>
    <w:rsid w:val="00E738BA"/>
    <w:rsid w:val="00E85921"/>
    <w:rsid w:val="00E90944"/>
    <w:rsid w:val="00E9513F"/>
    <w:rsid w:val="00E96D37"/>
    <w:rsid w:val="00EB7A4B"/>
    <w:rsid w:val="00EE0B56"/>
    <w:rsid w:val="00EE1C0D"/>
    <w:rsid w:val="00EE3B0C"/>
    <w:rsid w:val="00EE5B6A"/>
    <w:rsid w:val="00EE71DB"/>
    <w:rsid w:val="00EF1556"/>
    <w:rsid w:val="00EF36FB"/>
    <w:rsid w:val="00F02FBE"/>
    <w:rsid w:val="00F12BA8"/>
    <w:rsid w:val="00F770CC"/>
    <w:rsid w:val="00F822C0"/>
    <w:rsid w:val="00F82D3E"/>
    <w:rsid w:val="00F84E8A"/>
    <w:rsid w:val="00F94BCD"/>
    <w:rsid w:val="00FD2E19"/>
    <w:rsid w:val="00FD3B19"/>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annotation text"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3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39"/>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Overskrift">
    <w:name w:val="TOC Heading"/>
    <w:basedOn w:val="Overskrift1"/>
    <w:next w:val="Normal"/>
    <w:uiPriority w:val="39"/>
    <w:unhideWhenUsed/>
    <w:qFormat/>
    <w:rsid w:val="0085767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customStyle="1" w:styleId="Kontraktoverskrift">
    <w:name w:val="Kontraktoverskrift"/>
    <w:basedOn w:val="Brdtekst"/>
    <w:link w:val="KontraktoverskriftTegnTegn"/>
    <w:rsid w:val="0085767A"/>
    <w:pPr>
      <w:numPr>
        <w:numId w:val="20"/>
      </w:numPr>
      <w:spacing w:after="264" w:line="264" w:lineRule="auto"/>
    </w:pPr>
    <w:rPr>
      <w:rFonts w:ascii="Times New Roman" w:hAnsi="Times New Roman"/>
      <w:b/>
      <w:bCs/>
      <w:smallCaps/>
      <w:color w:val="000000"/>
      <w:kern w:val="28"/>
      <w:sz w:val="24"/>
    </w:rPr>
  </w:style>
  <w:style w:type="character" w:customStyle="1" w:styleId="KontraktoverskriftTegnTegn">
    <w:name w:val="Kontraktoverskrift Tegn Tegn"/>
    <w:link w:val="Kontraktoverskrift"/>
    <w:locked/>
    <w:rsid w:val="0085767A"/>
    <w:rPr>
      <w:rFonts w:ascii="Times New Roman" w:hAnsi="Times New Roman"/>
      <w:b/>
      <w:bCs/>
      <w:smallCaps/>
      <w:color w:val="000000"/>
      <w:kern w:val="28"/>
      <w:sz w:val="24"/>
    </w:rPr>
  </w:style>
  <w:style w:type="paragraph" w:customStyle="1" w:styleId="TypografiBrdtekst">
    <w:name w:val="Typografi Brødtekst"/>
    <w:aliases w:val="TabelTekst + Calibri Lige margener"/>
    <w:basedOn w:val="Brdtekst"/>
    <w:rsid w:val="0085767A"/>
    <w:pPr>
      <w:spacing w:after="264" w:line="264" w:lineRule="auto"/>
      <w:jc w:val="both"/>
    </w:pPr>
    <w:rPr>
      <w:rFonts w:ascii="Calibri" w:hAnsi="Calibri"/>
      <w:sz w:val="22"/>
    </w:rPr>
  </w:style>
  <w:style w:type="character" w:styleId="Kommentarhenvisning">
    <w:name w:val="annotation reference"/>
    <w:basedOn w:val="Standardskrifttypeiafsnit"/>
    <w:uiPriority w:val="99"/>
    <w:semiHidden/>
    <w:unhideWhenUsed/>
    <w:rsid w:val="0085767A"/>
    <w:rPr>
      <w:sz w:val="16"/>
      <w:szCs w:val="16"/>
    </w:rPr>
  </w:style>
  <w:style w:type="paragraph" w:styleId="Kommentartekst">
    <w:name w:val="annotation text"/>
    <w:basedOn w:val="Normal"/>
    <w:link w:val="KommentartekstTegn"/>
    <w:uiPriority w:val="99"/>
    <w:semiHidden/>
    <w:unhideWhenUsed/>
    <w:rsid w:val="0085767A"/>
    <w:pPr>
      <w:spacing w:line="240" w:lineRule="auto"/>
    </w:pPr>
  </w:style>
  <w:style w:type="character" w:customStyle="1" w:styleId="KommentartekstTegn">
    <w:name w:val="Kommentartekst Tegn"/>
    <w:basedOn w:val="Standardskrifttypeiafsnit"/>
    <w:link w:val="Kommentartekst"/>
    <w:uiPriority w:val="99"/>
    <w:semiHidden/>
    <w:rsid w:val="0085767A"/>
  </w:style>
  <w:style w:type="paragraph" w:styleId="Kommentaremne">
    <w:name w:val="annotation subject"/>
    <w:basedOn w:val="Kommentartekst"/>
    <w:next w:val="Kommentartekst"/>
    <w:link w:val="KommentaremneTegn"/>
    <w:uiPriority w:val="99"/>
    <w:semiHidden/>
    <w:unhideWhenUsed/>
    <w:rsid w:val="0085767A"/>
    <w:rPr>
      <w:b/>
      <w:bCs/>
    </w:rPr>
  </w:style>
  <w:style w:type="character" w:customStyle="1" w:styleId="KommentaremneTegn">
    <w:name w:val="Kommentaremne Tegn"/>
    <w:basedOn w:val="KommentartekstTegn"/>
    <w:link w:val="Kommentaremne"/>
    <w:uiPriority w:val="99"/>
    <w:semiHidden/>
    <w:rsid w:val="008576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annotation text"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3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39"/>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Overskrift">
    <w:name w:val="TOC Heading"/>
    <w:basedOn w:val="Overskrift1"/>
    <w:next w:val="Normal"/>
    <w:uiPriority w:val="39"/>
    <w:unhideWhenUsed/>
    <w:qFormat/>
    <w:rsid w:val="0085767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customStyle="1" w:styleId="Kontraktoverskrift">
    <w:name w:val="Kontraktoverskrift"/>
    <w:basedOn w:val="Brdtekst"/>
    <w:link w:val="KontraktoverskriftTegnTegn"/>
    <w:rsid w:val="0085767A"/>
    <w:pPr>
      <w:numPr>
        <w:numId w:val="20"/>
      </w:numPr>
      <w:spacing w:after="264" w:line="264" w:lineRule="auto"/>
    </w:pPr>
    <w:rPr>
      <w:rFonts w:ascii="Times New Roman" w:hAnsi="Times New Roman"/>
      <w:b/>
      <w:bCs/>
      <w:smallCaps/>
      <w:color w:val="000000"/>
      <w:kern w:val="28"/>
      <w:sz w:val="24"/>
    </w:rPr>
  </w:style>
  <w:style w:type="character" w:customStyle="1" w:styleId="KontraktoverskriftTegnTegn">
    <w:name w:val="Kontraktoverskrift Tegn Tegn"/>
    <w:link w:val="Kontraktoverskrift"/>
    <w:locked/>
    <w:rsid w:val="0085767A"/>
    <w:rPr>
      <w:rFonts w:ascii="Times New Roman" w:hAnsi="Times New Roman"/>
      <w:b/>
      <w:bCs/>
      <w:smallCaps/>
      <w:color w:val="000000"/>
      <w:kern w:val="28"/>
      <w:sz w:val="24"/>
    </w:rPr>
  </w:style>
  <w:style w:type="paragraph" w:customStyle="1" w:styleId="TypografiBrdtekst">
    <w:name w:val="Typografi Brødtekst"/>
    <w:aliases w:val="TabelTekst + Calibri Lige margener"/>
    <w:basedOn w:val="Brdtekst"/>
    <w:rsid w:val="0085767A"/>
    <w:pPr>
      <w:spacing w:after="264" w:line="264" w:lineRule="auto"/>
      <w:jc w:val="both"/>
    </w:pPr>
    <w:rPr>
      <w:rFonts w:ascii="Calibri" w:hAnsi="Calibri"/>
      <w:sz w:val="22"/>
    </w:rPr>
  </w:style>
  <w:style w:type="character" w:styleId="Kommentarhenvisning">
    <w:name w:val="annotation reference"/>
    <w:basedOn w:val="Standardskrifttypeiafsnit"/>
    <w:uiPriority w:val="99"/>
    <w:semiHidden/>
    <w:unhideWhenUsed/>
    <w:rsid w:val="0085767A"/>
    <w:rPr>
      <w:sz w:val="16"/>
      <w:szCs w:val="16"/>
    </w:rPr>
  </w:style>
  <w:style w:type="paragraph" w:styleId="Kommentartekst">
    <w:name w:val="annotation text"/>
    <w:basedOn w:val="Normal"/>
    <w:link w:val="KommentartekstTegn"/>
    <w:uiPriority w:val="99"/>
    <w:semiHidden/>
    <w:unhideWhenUsed/>
    <w:rsid w:val="0085767A"/>
    <w:pPr>
      <w:spacing w:line="240" w:lineRule="auto"/>
    </w:pPr>
  </w:style>
  <w:style w:type="character" w:customStyle="1" w:styleId="KommentartekstTegn">
    <w:name w:val="Kommentartekst Tegn"/>
    <w:basedOn w:val="Standardskrifttypeiafsnit"/>
    <w:link w:val="Kommentartekst"/>
    <w:uiPriority w:val="99"/>
    <w:semiHidden/>
    <w:rsid w:val="0085767A"/>
  </w:style>
  <w:style w:type="paragraph" w:styleId="Kommentaremne">
    <w:name w:val="annotation subject"/>
    <w:basedOn w:val="Kommentartekst"/>
    <w:next w:val="Kommentartekst"/>
    <w:link w:val="KommentaremneTegn"/>
    <w:uiPriority w:val="99"/>
    <w:semiHidden/>
    <w:unhideWhenUsed/>
    <w:rsid w:val="0085767A"/>
    <w:rPr>
      <w:b/>
      <w:bCs/>
    </w:rPr>
  </w:style>
  <w:style w:type="character" w:customStyle="1" w:styleId="KommentaremneTegn">
    <w:name w:val="Kommentaremne Tegn"/>
    <w:basedOn w:val="KommentartekstTegn"/>
    <w:link w:val="Kommentaremne"/>
    <w:uiPriority w:val="99"/>
    <w:semiHidden/>
    <w:rsid w:val="00857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C990D4A6F1478A89FE9B858375B1E1"/>
        <w:category>
          <w:name w:val="Generelt"/>
          <w:gallery w:val="placeholder"/>
        </w:category>
        <w:types>
          <w:type w:val="bbPlcHdr"/>
        </w:types>
        <w:behaviors>
          <w:behavior w:val="content"/>
        </w:behaviors>
        <w:guid w:val="{FA5BC429-AB33-45E9-B371-5DA0A19AA3E9}"/>
      </w:docPartPr>
      <w:docPartBody>
        <w:p w:rsidR="007F606B" w:rsidRDefault="007F606B" w:rsidP="007F606B">
          <w:pPr>
            <w:pStyle w:val="BCC990D4A6F1478A89FE9B858375B1E1"/>
          </w:pPr>
          <w:r w:rsidRPr="003260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5D"/>
    <w:rsid w:val="0007330A"/>
    <w:rsid w:val="003B0A33"/>
    <w:rsid w:val="00523DA6"/>
    <w:rsid w:val="0055725D"/>
    <w:rsid w:val="005F1E47"/>
    <w:rsid w:val="00692C92"/>
    <w:rsid w:val="007F606B"/>
    <w:rsid w:val="0082357C"/>
    <w:rsid w:val="00B25F1E"/>
    <w:rsid w:val="00B947F9"/>
    <w:rsid w:val="00F5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0CB9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F606B"/>
    <w:rPr>
      <w:color w:val="808080"/>
    </w:rPr>
  </w:style>
  <w:style w:type="paragraph" w:customStyle="1" w:styleId="BCC990D4A6F1478A89FE9B858375B1E1">
    <w:name w:val="BCC990D4A6F1478A89FE9B858375B1E1"/>
    <w:rsid w:val="007F606B"/>
    <w:rPr>
      <w:lang w:val="da-DK" w:eastAsia="da-DK"/>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F606B"/>
    <w:rPr>
      <w:color w:val="808080"/>
    </w:rPr>
  </w:style>
  <w:style w:type="paragraph" w:customStyle="1" w:styleId="BCC990D4A6F1478A89FE9B858375B1E1">
    <w:name w:val="BCC990D4A6F1478A89FE9B858375B1E1"/>
    <w:rsid w:val="007F606B"/>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94133319" gbs:removeContentControl="0">17/00280-5</gbs:DocumentNumber>
  <gbs:Title gbs:loadFromGrowBusiness="OnProduce" gbs:saveInGrowBusiness="False" gbs:connected="true" gbs:recno="" gbs:entity="" gbs:datatype="string" gbs:key="1105067808">Kontrakt om gennemførelse af økonomisk analyse af selskaberne i den danske filmbranche</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1DB8-0CB2-4B14-ACE8-419EBBDE0A01}">
  <ds:schemaRefs>
    <ds:schemaRef ds:uri="http://www.software-innovation.no/growBusinessDocument"/>
  </ds:schemaRefs>
</ds:datastoreItem>
</file>

<file path=customXml/itemProps2.xml><?xml version="1.0" encoding="utf-8"?>
<ds:datastoreItem xmlns:ds="http://schemas.openxmlformats.org/officeDocument/2006/customXml" ds:itemID="{F44EDB64-A43A-4A19-9A12-AD9701B9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3302</Words>
  <Characters>20149</Characters>
  <Application>Microsoft Office Word</Application>
  <DocSecurity>0</DocSecurity>
  <Lines>167</Lines>
  <Paragraphs>46</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NOTAT</vt:lpstr>
      <vt:lpstr>NOTAT</vt:lpstr>
      <vt:lpstr/>
      <vt:lpstr>Problemstilling</vt:lpstr>
      <vt:lpstr>Baggrund</vt:lpstr>
      <vt:lpstr>Løsning</vt:lpstr>
      <vt:lpstr>Økonomiske konsekvenser</vt:lpstr>
      <vt:lpstr>Kommunikation og presse</vt:lpstr>
      <vt:lpstr>Proces</vt:lpstr>
      <vt:lpstr>Materiale vedlagt</vt:lpstr>
    </vt:vector>
  </TitlesOfParts>
  <Company>Kulturministeriet</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Christian Edelvold Berg</dc:creator>
  <cp:lastModifiedBy>Christian Edelvold Berg</cp:lastModifiedBy>
  <cp:revision>3</cp:revision>
  <cp:lastPrinted>2017-03-07T13:23:00Z</cp:lastPrinted>
  <dcterms:created xsi:type="dcterms:W3CDTF">2017-03-13T11:24:00Z</dcterms:created>
  <dcterms:modified xsi:type="dcterms:W3CDTF">2017-03-13T11:24:00Z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42800</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Christian edelvold berg, notat, kum</vt:lpwstr>
  </property>
  <property fmtid="{D5CDD505-2E9C-101B-9397-08002B2CF9AE}" pid="11" name="SD_CtlText_Generel_Til">
    <vt:lpwstr>intern</vt:lpwstr>
  </property>
  <property fmtid="{D5CDD505-2E9C-101B-9397-08002B2CF9AE}" pid="12" name="SD_UserprofileName">
    <vt:lpwstr>Christian edelvold berg, notat, kum</vt:lpwstr>
  </property>
  <property fmtid="{D5CDD505-2E9C-101B-9397-08002B2CF9AE}" pid="13" name="SD_Office_OFF_ID">
    <vt:lpwstr>3</vt:lpwstr>
  </property>
  <property fmtid="{D5CDD505-2E9C-101B-9397-08002B2CF9AE}" pid="14" name="CurrentOfficeID">
    <vt:lpwstr>3</vt:lpwstr>
  </property>
  <property fmtid="{D5CDD505-2E9C-101B-9397-08002B2CF9AE}" pid="15" name="SD_Office_OFF_Display">
    <vt:lpwstr>Kulturministeriet</vt:lpwstr>
  </property>
  <property fmtid="{D5CDD505-2E9C-101B-9397-08002B2CF9AE}" pid="16" name="SD_Office_OFF_Designmaster">
    <vt:lpwstr>KUM</vt:lpwstr>
  </property>
  <property fmtid="{D5CDD505-2E9C-101B-9397-08002B2CF9AE}" pid="17" name="SD_Office_OFF_Name">
    <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Kulturministeriet</vt:lpwstr>
  </property>
  <property fmtid="{D5CDD505-2E9C-101B-9397-08002B2CF9AE}" pid="22" name="SD_Office_OFF_Ministeriet_EN">
    <vt:lpwstr>Ministry of Culture</vt:lpwstr>
  </property>
  <property fmtid="{D5CDD505-2E9C-101B-9397-08002B2CF9AE}" pid="23" name="SD_Office_OFF_Address">
    <vt:lpwstr>Nybrogade 2¤1203 København K</vt:lpwstr>
  </property>
  <property fmtid="{D5CDD505-2E9C-101B-9397-08002B2CF9AE}" pid="24" name="SD_Office_OFF_Address_EN">
    <vt:lpwstr>2 Nybrogade¤DK-1203 Copenhagen K</vt:lpwstr>
  </property>
  <property fmtid="{D5CDD505-2E9C-101B-9397-08002B2CF9AE}" pid="25" name="SD_Office_OFF_Tel">
    <vt:lpwstr>33 92 33 70</vt:lpwstr>
  </property>
  <property fmtid="{D5CDD505-2E9C-101B-9397-08002B2CF9AE}" pid="26" name="SD_Office_OFF_Tel_EN">
    <vt:lpwstr>+45 33 92 33 70</vt:lpwstr>
  </property>
  <property fmtid="{D5CDD505-2E9C-101B-9397-08002B2CF9AE}" pid="27" name="SD_Office_OFF_Fax">
    <vt:lpwstr>33 91 33 88</vt:lpwstr>
  </property>
  <property fmtid="{D5CDD505-2E9C-101B-9397-08002B2CF9AE}" pid="28" name="SD_Office_OFF_Fax_EN">
    <vt:lpwstr>+45 33 91 33 88</vt:lpwstr>
  </property>
  <property fmtid="{D5CDD505-2E9C-101B-9397-08002B2CF9AE}" pid="29" name="SD_Office_OFF_Email">
    <vt:lpwstr>E-mail#:#kum@kum.dk</vt:lpwstr>
  </property>
  <property fmtid="{D5CDD505-2E9C-101B-9397-08002B2CF9AE}" pid="30" name="SD_Office_OFF_Web">
    <vt:lpwstr>Web#:#www.kum.dk</vt:lpwstr>
  </property>
  <property fmtid="{D5CDD505-2E9C-101B-9397-08002B2CF9AE}" pid="31" name="SD_Office_OFF_ShowTitleInDocument">
    <vt:lpwstr>TRUE</vt:lpwstr>
  </property>
  <property fmtid="{D5CDD505-2E9C-101B-9397-08002B2CF9AE}" pid="32" name="SD_Office_OFF_Salutation">
    <vt:lpwstr>Med venlig hilsen</vt:lpwstr>
  </property>
  <property fmtid="{D5CDD505-2E9C-101B-9397-08002B2CF9AE}" pid="33" name="SD_Office_OFF_Salutation_EN">
    <vt:lpwstr>Best regards</vt:lpwstr>
  </property>
  <property fmtid="{D5CDD505-2E9C-101B-9397-08002B2CF9AE}" pid="34" name="SD_Office_OFF_SalutationName">
    <vt:lpwstr/>
  </property>
  <property fmtid="{D5CDD505-2E9C-101B-9397-08002B2CF9AE}" pid="35" name="SD_Office_OFF_ImageDefinition">
    <vt:lpwstr>Logo_KUM</vt:lpwstr>
  </property>
  <property fmtid="{D5CDD505-2E9C-101B-9397-08002B2CF9AE}" pid="36" name="USR_Name">
    <vt:lpwstr>Christian Edelvold Berg</vt:lpwstr>
  </property>
  <property fmtid="{D5CDD505-2E9C-101B-9397-08002B2CF9AE}" pid="37" name="SD_USR_Title">
    <vt:lpwstr>Chefkonsulent</vt:lpwstr>
  </property>
  <property fmtid="{D5CDD505-2E9C-101B-9397-08002B2CF9AE}" pid="38" name="SD_USR_Enhedsnavn">
    <vt:lpwstr>Koncern Økonomi</vt:lpwstr>
  </property>
  <property fmtid="{D5CDD505-2E9C-101B-9397-08002B2CF9AE}" pid="39" name="SD_USR_Phone">
    <vt:lpwstr>+45 41 39 38 48</vt:lpwstr>
  </property>
  <property fmtid="{D5CDD505-2E9C-101B-9397-08002B2CF9AE}" pid="40" name="SD_USR_Email">
    <vt:lpwstr>ceb@kum.dk</vt:lpwstr>
  </property>
  <property fmtid="{D5CDD505-2E9C-101B-9397-08002B2CF9AE}" pid="41" name="DocumentInfoFinished">
    <vt:lpwstr>True</vt:lpwstr>
  </property>
</Properties>
</file>