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484CDF" w:rsidRPr="00603E82" w:rsidTr="005B3CDE">
        <w:trPr>
          <w:trHeight w:val="3147"/>
        </w:trPr>
        <w:tc>
          <w:tcPr>
            <w:tcW w:w="6521" w:type="dxa"/>
            <w:noWrap/>
            <w:vAlign w:val="bottom"/>
          </w:tcPr>
          <w:p w:rsidR="00484CDF" w:rsidRPr="00603E82" w:rsidRDefault="00484CDF" w:rsidP="005B3CDE">
            <w:pPr>
              <w:pStyle w:val="Titel"/>
              <w:rPr>
                <w:b/>
              </w:rPr>
            </w:pPr>
            <w:bookmarkStart w:id="0" w:name="StartHere"/>
            <w:bookmarkEnd w:id="0"/>
            <w:r w:rsidRPr="00603E82">
              <w:rPr>
                <w:b/>
              </w:rPr>
              <w:t>Betingelser for annoncering</w:t>
            </w:r>
          </w:p>
          <w:p w:rsidR="00484CDF" w:rsidRPr="00603E82" w:rsidRDefault="00DE63B0" w:rsidP="0070696D">
            <w:pPr>
              <w:ind w:right="0"/>
            </w:pPr>
            <w:r>
              <w:t>Konsulentassistance for kvalitetssikring af anskaffelse af ny løsning som erstatning for det nuværende sagsbehandlingssystem</w:t>
            </w:r>
          </w:p>
        </w:tc>
      </w:tr>
    </w:tbl>
    <w:p w:rsidR="00484CDF" w:rsidRDefault="00484CDF" w:rsidP="00484CDF"/>
    <w:p w:rsidR="00484CDF" w:rsidRDefault="00484CDF" w:rsidP="00484CDF"/>
    <w:p w:rsidR="00484CDF" w:rsidRDefault="00484CDF" w:rsidP="00484CDF"/>
    <w:p w:rsidR="00484CDF" w:rsidRDefault="00484CDF" w:rsidP="00484CDF"/>
    <w:p w:rsidR="00484CDF" w:rsidRDefault="00484CDF" w:rsidP="00484CDF"/>
    <w:p w:rsidR="00484CDF" w:rsidRDefault="00484CDF" w:rsidP="00484CDF"/>
    <w:p w:rsidR="00484CDF" w:rsidRDefault="00484CDF" w:rsidP="00484CDF"/>
    <w:p w:rsidR="00484CDF" w:rsidRDefault="00484CDF" w:rsidP="00484CDF"/>
    <w:p w:rsidR="00484CDF" w:rsidRDefault="00484CDF" w:rsidP="00484CDF"/>
    <w:p w:rsidR="00484CDF" w:rsidRDefault="00484CDF" w:rsidP="00484CDF">
      <w:pPr>
        <w:tabs>
          <w:tab w:val="clear" w:pos="567"/>
          <w:tab w:val="clear" w:pos="1134"/>
          <w:tab w:val="clear" w:pos="1701"/>
        </w:tabs>
        <w:overflowPunct/>
        <w:autoSpaceDE/>
        <w:autoSpaceDN/>
        <w:adjustRightInd/>
        <w:spacing w:after="160"/>
        <w:ind w:right="851"/>
        <w:textAlignment w:val="auto"/>
        <w:rPr>
          <w:b/>
          <w:caps/>
          <w:sz w:val="24"/>
          <w:szCs w:val="24"/>
        </w:rPr>
      </w:pPr>
      <w:bookmarkStart w:id="1" w:name="_Ref136418196"/>
      <w:bookmarkStart w:id="2" w:name="_Ref136422483"/>
      <w:bookmarkStart w:id="3" w:name="_Toc292868206"/>
      <w:bookmarkStart w:id="4" w:name="_Toc403565840"/>
      <w:bookmarkStart w:id="5" w:name="_Toc414544823"/>
      <w:r>
        <w:rPr>
          <w:sz w:val="24"/>
          <w:szCs w:val="24"/>
        </w:rPr>
        <w:br w:type="page"/>
      </w:r>
    </w:p>
    <w:p w:rsidR="00484CDF" w:rsidRPr="00E535D2" w:rsidRDefault="00484CDF" w:rsidP="00484CDF">
      <w:pPr>
        <w:pStyle w:val="Overskrift1"/>
        <w:numPr>
          <w:ilvl w:val="0"/>
          <w:numId w:val="22"/>
        </w:numPr>
        <w:spacing w:before="240" w:line="312" w:lineRule="auto"/>
        <w:ind w:left="0" w:firstLine="0"/>
        <w:rPr>
          <w:sz w:val="24"/>
          <w:szCs w:val="24"/>
        </w:rPr>
      </w:pPr>
      <w:r w:rsidRPr="00E535D2">
        <w:rPr>
          <w:sz w:val="24"/>
          <w:szCs w:val="24"/>
        </w:rPr>
        <w:lastRenderedPageBreak/>
        <w:t>Den ordregivende myndighed</w:t>
      </w:r>
      <w:bookmarkEnd w:id="1"/>
      <w:bookmarkEnd w:id="2"/>
      <w:bookmarkEnd w:id="3"/>
      <w:bookmarkEnd w:id="4"/>
      <w:bookmarkEnd w:id="5"/>
    </w:p>
    <w:p w:rsidR="00484CDF" w:rsidRDefault="00484CDF" w:rsidP="00484CDF">
      <w:r>
        <w:t>Arbejdsskadestyrelsen</w:t>
      </w:r>
    </w:p>
    <w:p w:rsidR="00484CDF" w:rsidRDefault="00484CDF" w:rsidP="00484CDF">
      <w:r>
        <w:t xml:space="preserve">Sankt Kjelds Plads 11 </w:t>
      </w:r>
    </w:p>
    <w:p w:rsidR="00484CDF" w:rsidRPr="00E535D2" w:rsidRDefault="00484CDF" w:rsidP="00484CDF">
      <w:r>
        <w:t>2100 København Ø</w:t>
      </w:r>
    </w:p>
    <w:p w:rsidR="00484CDF" w:rsidRDefault="00484CDF" w:rsidP="00484CDF">
      <w:r>
        <w:t>K</w:t>
      </w:r>
      <w:r w:rsidRPr="00E535D2">
        <w:t>ontaktperson:</w:t>
      </w:r>
      <w:r>
        <w:t xml:space="preserve"> </w:t>
      </w:r>
      <w:r w:rsidRPr="008023FE">
        <w:t xml:space="preserve">Jørn-Erik Grøndahl </w:t>
      </w:r>
    </w:p>
    <w:p w:rsidR="00484CDF" w:rsidRPr="00640D9F" w:rsidRDefault="002D0C0F" w:rsidP="00484CDF">
      <w:pPr>
        <w:rPr>
          <w:color w:val="0000FF"/>
          <w:u w:val="single"/>
        </w:rPr>
      </w:pPr>
      <w:hyperlink r:id="rId9" w:history="1">
        <w:r w:rsidR="00484CDF" w:rsidRPr="008023FE">
          <w:rPr>
            <w:rStyle w:val="Hyperlink"/>
          </w:rPr>
          <w:t>jog@ask.dk</w:t>
        </w:r>
      </w:hyperlink>
    </w:p>
    <w:p w:rsidR="00484CDF" w:rsidRPr="00D7386C" w:rsidRDefault="00484CDF" w:rsidP="00484CDF">
      <w:pPr>
        <w:rPr>
          <w:i/>
        </w:rPr>
      </w:pPr>
      <w:r w:rsidRPr="00703CCA">
        <w:rPr>
          <w:i/>
          <w:highlight w:val="yellow"/>
        </w:rPr>
        <w:t>Bemærk at tilbud ikke k</w:t>
      </w:r>
      <w:r>
        <w:rPr>
          <w:i/>
          <w:highlight w:val="yellow"/>
        </w:rPr>
        <w:t>an sende pr. e-mail, jf. afsnit 6</w:t>
      </w:r>
      <w:r w:rsidRPr="00703CCA">
        <w:rPr>
          <w:i/>
          <w:highlight w:val="yellow"/>
        </w:rPr>
        <w:t xml:space="preserve"> nedenfor</w:t>
      </w:r>
      <w:r>
        <w:rPr>
          <w:i/>
        </w:rPr>
        <w:t xml:space="preserve">.  </w:t>
      </w:r>
    </w:p>
    <w:p w:rsidR="00484CDF" w:rsidRPr="00E535D2" w:rsidRDefault="00484CDF" w:rsidP="00484CDF"/>
    <w:p w:rsidR="00484CDF" w:rsidRDefault="00484CDF" w:rsidP="00484CDF">
      <w:pPr>
        <w:pStyle w:val="Overskrift1"/>
        <w:numPr>
          <w:ilvl w:val="0"/>
          <w:numId w:val="22"/>
        </w:numPr>
      </w:pPr>
      <w:r>
        <w:t>Introduktion</w:t>
      </w:r>
    </w:p>
    <w:p w:rsidR="00484CDF" w:rsidRPr="00E535D2" w:rsidRDefault="00484CDF" w:rsidP="00484CDF">
      <w:r w:rsidRPr="00E535D2">
        <w:t>Beskrivelsen i dette afsnit er tænkt som en indledende hjælp til tilbudsgiver i forhold til at læse og forstå det fremsendte annonceringsmateriale.</w:t>
      </w:r>
    </w:p>
    <w:p w:rsidR="00484CDF" w:rsidRPr="00E535D2" w:rsidRDefault="00484CDF" w:rsidP="00484CDF"/>
    <w:p w:rsidR="00484CDF" w:rsidRPr="0012370D" w:rsidRDefault="00484CDF" w:rsidP="00484CDF">
      <w:r w:rsidRPr="00E535D2">
        <w:t xml:space="preserve">Til brug for udarbejdelsen af tilbud har tilbudsgiverne modtaget det i afsnit 3 nævnte annonceringsmateriale. I det følgende forklares kort, hvordan tilbudsgiver skal forholde sig til det modtagne materiale. </w:t>
      </w:r>
      <w:r w:rsidRPr="00B22784">
        <w:rPr>
          <w:rFonts w:cs="Tahoma"/>
        </w:rPr>
        <w:t xml:space="preserve">Såfremt der mod forventning måtte være uoverensstemmelse mellem denne introduktion og de øvrige dele af </w:t>
      </w:r>
      <w:r>
        <w:rPr>
          <w:rFonts w:cs="Tahoma"/>
        </w:rPr>
        <w:t>annoncerings</w:t>
      </w:r>
      <w:r w:rsidRPr="00B22784">
        <w:rPr>
          <w:rFonts w:cs="Tahoma"/>
        </w:rPr>
        <w:t xml:space="preserve">materialet, har de øvrige dele af </w:t>
      </w:r>
      <w:r>
        <w:rPr>
          <w:rFonts w:cs="Tahoma"/>
        </w:rPr>
        <w:t>annoncerings</w:t>
      </w:r>
      <w:r w:rsidRPr="00B22784">
        <w:rPr>
          <w:rFonts w:cs="Tahoma"/>
        </w:rPr>
        <w:t>materialet forrang.</w:t>
      </w:r>
    </w:p>
    <w:p w:rsidR="00484CDF" w:rsidRPr="00E535D2" w:rsidRDefault="00484CDF" w:rsidP="00484CDF"/>
    <w:p w:rsidR="00484CDF" w:rsidRPr="00E535D2" w:rsidRDefault="00484CDF" w:rsidP="00484CDF">
      <w:r w:rsidRPr="00E535D2">
        <w:t xml:space="preserve">Betingelserne for annoncering (dette dokument) fastsætter de formelle spilleregler for gennemførelse af annonceringsproceduren. </w:t>
      </w:r>
    </w:p>
    <w:p w:rsidR="00484CDF" w:rsidRPr="00E535D2" w:rsidRDefault="00484CDF" w:rsidP="00484CDF"/>
    <w:p w:rsidR="00484CDF" w:rsidRPr="00E535D2" w:rsidRDefault="00484CDF" w:rsidP="00484CDF">
      <w:pPr>
        <w:pStyle w:val="Overskrift1"/>
        <w:numPr>
          <w:ilvl w:val="0"/>
          <w:numId w:val="22"/>
        </w:numPr>
        <w:spacing w:before="240" w:line="312" w:lineRule="auto"/>
        <w:rPr>
          <w:sz w:val="24"/>
          <w:szCs w:val="24"/>
        </w:rPr>
      </w:pPr>
      <w:bookmarkStart w:id="6" w:name="_Toc403565842"/>
      <w:bookmarkStart w:id="7" w:name="_Toc414544825"/>
      <w:r w:rsidRPr="00E535D2">
        <w:rPr>
          <w:sz w:val="24"/>
          <w:szCs w:val="24"/>
        </w:rPr>
        <w:t>Det samlede ANNONCERINGsmateriale</w:t>
      </w:r>
      <w:bookmarkEnd w:id="6"/>
      <w:bookmarkEnd w:id="7"/>
    </w:p>
    <w:p w:rsidR="00484CDF" w:rsidRPr="00E535D2" w:rsidRDefault="00484CDF" w:rsidP="00484CDF">
      <w:r w:rsidRPr="00E535D2">
        <w:t>Det samlede annonceringsmateriale består af:</w:t>
      </w:r>
    </w:p>
    <w:p w:rsidR="00484CDF" w:rsidRPr="00E535D2" w:rsidRDefault="00484CDF" w:rsidP="00484CDF"/>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 xml:space="preserve">Betingelser for Annoncering </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Bilag 1 Ydelsesbeskrivelse</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Bilag 2 Tidsplan</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Bilag 3 Priser</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 xml:space="preserve">Bilag 4 Konsulenter </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Skabelon til tro- og loveerklæring om gæld til det offentlige</w:t>
      </w:r>
    </w:p>
    <w:p w:rsidR="00484CDF" w:rsidRPr="007B0F8F" w:rsidRDefault="00484CDF" w:rsidP="00484CDF">
      <w:pPr>
        <w:pStyle w:val="Listeafsnit"/>
        <w:numPr>
          <w:ilvl w:val="0"/>
          <w:numId w:val="26"/>
        </w:numPr>
        <w:spacing w:line="276" w:lineRule="auto"/>
        <w:ind w:left="0" w:firstLine="0"/>
        <w:rPr>
          <w:sz w:val="24"/>
          <w:szCs w:val="24"/>
        </w:rPr>
      </w:pPr>
      <w:r w:rsidRPr="007B0F8F">
        <w:rPr>
          <w:sz w:val="24"/>
          <w:szCs w:val="24"/>
        </w:rPr>
        <w:t xml:space="preserve">Kontrakt </w:t>
      </w:r>
    </w:p>
    <w:p w:rsidR="00484CDF" w:rsidRPr="00E535D2" w:rsidRDefault="00484CDF" w:rsidP="00484CDF">
      <w:pPr>
        <w:pStyle w:val="Overskrift1"/>
        <w:numPr>
          <w:ilvl w:val="0"/>
          <w:numId w:val="22"/>
        </w:numPr>
        <w:spacing w:before="240" w:line="312" w:lineRule="auto"/>
        <w:ind w:left="0" w:firstLine="0"/>
        <w:rPr>
          <w:sz w:val="24"/>
          <w:szCs w:val="24"/>
        </w:rPr>
      </w:pPr>
      <w:r>
        <w:rPr>
          <w:sz w:val="24"/>
          <w:szCs w:val="24"/>
        </w:rPr>
        <w:t>Opgavebeskrivelse</w:t>
      </w:r>
    </w:p>
    <w:p w:rsidR="00484CDF" w:rsidRDefault="00484CDF" w:rsidP="00484CDF">
      <w:r>
        <w:t xml:space="preserve">Ordregiver påtænker at gennemføre et udbud af </w:t>
      </w:r>
      <w:r w:rsidR="009372F5">
        <w:t xml:space="preserve">en </w:t>
      </w:r>
      <w:r>
        <w:t>ny</w:t>
      </w:r>
      <w:r w:rsidR="009372F5">
        <w:t xml:space="preserve"> løsning som erstatning for det nuværende</w:t>
      </w:r>
      <w:r>
        <w:t xml:space="preserve"> sagsbehandlingssystem</w:t>
      </w:r>
      <w:r w:rsidR="009372F5">
        <w:t xml:space="preserve"> SJP</w:t>
      </w:r>
      <w:r>
        <w:t xml:space="preserve">. Inden udbuddet påbegyndes, skal </w:t>
      </w:r>
      <w:r w:rsidRPr="008E2F94">
        <w:t>projektet risikovurder</w:t>
      </w:r>
      <w:r>
        <w:t xml:space="preserve">es af Statens It-projektråd. </w:t>
      </w:r>
    </w:p>
    <w:p w:rsidR="00484CDF" w:rsidRDefault="00484CDF" w:rsidP="00484CDF"/>
    <w:p w:rsidR="00484CDF" w:rsidRDefault="00484CDF" w:rsidP="00484CDF">
      <w:r>
        <w:t xml:space="preserve">Ordregiver ønsker at indgå en aftale </w:t>
      </w:r>
      <w:r w:rsidRPr="00EE6C58">
        <w:t>om konsulentbistand</w:t>
      </w:r>
      <w:r>
        <w:t xml:space="preserve"> f</w:t>
      </w:r>
      <w:r w:rsidRPr="002B7EA6">
        <w:t xml:space="preserve">or kvalitetssikring af anskaffelse af </w:t>
      </w:r>
      <w:r w:rsidR="009372F5">
        <w:t xml:space="preserve">en </w:t>
      </w:r>
      <w:r w:rsidRPr="002B7EA6">
        <w:t xml:space="preserve">ny </w:t>
      </w:r>
      <w:r w:rsidR="009372F5">
        <w:t>løsning</w:t>
      </w:r>
      <w:r>
        <w:t xml:space="preserve"> – herunder</w:t>
      </w:r>
      <w:r w:rsidR="00F8778E">
        <w:t xml:space="preserve"> bl.a.</w:t>
      </w:r>
      <w:r>
        <w:t xml:space="preserve"> etablering af projektgrundlag til brug for risikovurdering i Statens It-projektråd.</w:t>
      </w:r>
      <w:r w:rsidRPr="00EE6C58">
        <w:t xml:space="preserve"> </w:t>
      </w:r>
    </w:p>
    <w:p w:rsidR="00484CDF" w:rsidRDefault="00484CDF" w:rsidP="00484CDF"/>
    <w:p w:rsidR="00484CDF" w:rsidRDefault="00484CDF" w:rsidP="00484CDF">
      <w:r>
        <w:lastRenderedPageBreak/>
        <w:t xml:space="preserve">For nærmere beskrivelse af forventede opgaver henvises til bilag 1.  </w:t>
      </w:r>
    </w:p>
    <w:p w:rsidR="00484CDF" w:rsidRDefault="00484CDF" w:rsidP="00484CDF">
      <w:r>
        <w:t xml:space="preserve"> </w:t>
      </w:r>
    </w:p>
    <w:p w:rsidR="00484CDF" w:rsidRPr="00E535D2" w:rsidRDefault="00484CDF" w:rsidP="00484CDF">
      <w:pPr>
        <w:pStyle w:val="Overskrift1"/>
        <w:numPr>
          <w:ilvl w:val="0"/>
          <w:numId w:val="22"/>
        </w:numPr>
        <w:spacing w:before="240" w:line="312" w:lineRule="auto"/>
        <w:ind w:left="0" w:firstLine="0"/>
        <w:rPr>
          <w:sz w:val="24"/>
          <w:szCs w:val="24"/>
        </w:rPr>
      </w:pPr>
      <w:bookmarkStart w:id="8" w:name="_Toc292362313"/>
      <w:bookmarkStart w:id="9" w:name="_Toc292362314"/>
      <w:bookmarkStart w:id="10" w:name="_Ref136673977"/>
      <w:bookmarkStart w:id="11" w:name="_Toc292868210"/>
      <w:bookmarkStart w:id="12" w:name="_Toc403565844"/>
      <w:bookmarkStart w:id="13" w:name="_Toc414544827"/>
      <w:bookmarkEnd w:id="8"/>
      <w:bookmarkEnd w:id="9"/>
      <w:r w:rsidRPr="00E535D2">
        <w:rPr>
          <w:sz w:val="24"/>
          <w:szCs w:val="24"/>
        </w:rPr>
        <w:t>Tildelingskriterier</w:t>
      </w:r>
      <w:bookmarkEnd w:id="10"/>
      <w:bookmarkEnd w:id="11"/>
      <w:bookmarkEnd w:id="12"/>
      <w:bookmarkEnd w:id="13"/>
    </w:p>
    <w:p w:rsidR="00484CDF" w:rsidRDefault="00484CDF" w:rsidP="00484CDF">
      <w:pPr>
        <w:rPr>
          <w:szCs w:val="23"/>
          <w:highlight w:val="yellow"/>
        </w:rPr>
      </w:pPr>
      <w:r w:rsidRPr="00F05DD3">
        <w:rPr>
          <w:szCs w:val="23"/>
        </w:rPr>
        <w:t>Tildeling af opgaven vil ske på grundlag af tildelingskriteriet "det økonomisk mest fordelagtige tilbud".</w:t>
      </w:r>
    </w:p>
    <w:p w:rsidR="00484CDF" w:rsidRPr="000E647A" w:rsidRDefault="00484CDF" w:rsidP="00484CDF">
      <w:pPr>
        <w:rPr>
          <w:szCs w:val="23"/>
          <w:highlight w:val="yellow"/>
        </w:rPr>
      </w:pPr>
    </w:p>
    <w:p w:rsidR="00484CDF" w:rsidRDefault="00484CDF" w:rsidP="00484CDF">
      <w:pPr>
        <w:rPr>
          <w:szCs w:val="23"/>
        </w:rPr>
      </w:pPr>
      <w:r w:rsidRPr="00F05DD3">
        <w:rPr>
          <w:szCs w:val="23"/>
        </w:rPr>
        <w:t xml:space="preserve">Ordregiver vil i </w:t>
      </w:r>
      <w:r>
        <w:rPr>
          <w:szCs w:val="23"/>
        </w:rPr>
        <w:t>den forbindelse lægge følgende</w:t>
      </w:r>
      <w:r w:rsidRPr="00F05DD3">
        <w:rPr>
          <w:szCs w:val="23"/>
        </w:rPr>
        <w:t xml:space="preserve"> underkriterier til grund:</w:t>
      </w:r>
    </w:p>
    <w:p w:rsidR="00484CDF" w:rsidRPr="00712E6D" w:rsidRDefault="00484CDF" w:rsidP="00484CDF">
      <w:pPr>
        <w:rPr>
          <w:szCs w:val="23"/>
        </w:rPr>
      </w:pPr>
    </w:p>
    <w:p w:rsidR="00484CDF" w:rsidRPr="00712E6D" w:rsidRDefault="00484CDF" w:rsidP="00484CDF">
      <w:pPr>
        <w:rPr>
          <w:szCs w:val="23"/>
          <w:u w:val="single"/>
        </w:rPr>
      </w:pPr>
      <w:r w:rsidRPr="00712E6D">
        <w:rPr>
          <w:szCs w:val="23"/>
          <w:u w:val="single"/>
        </w:rPr>
        <w:t xml:space="preserve">1. </w:t>
      </w:r>
      <w:r w:rsidRPr="00712E6D">
        <w:rPr>
          <w:szCs w:val="23"/>
          <w:u w:val="single"/>
        </w:rPr>
        <w:tab/>
      </w:r>
      <w:bookmarkStart w:id="14" w:name="_Toc345498363"/>
      <w:r w:rsidRPr="00712E6D">
        <w:rPr>
          <w:szCs w:val="23"/>
          <w:u w:val="single"/>
        </w:rPr>
        <w:t xml:space="preserve">Pris </w:t>
      </w:r>
      <w:bookmarkEnd w:id="14"/>
      <w:r w:rsidRPr="00712E6D">
        <w:rPr>
          <w:szCs w:val="23"/>
          <w:u w:val="single"/>
        </w:rPr>
        <w:t xml:space="preserve"> </w:t>
      </w:r>
    </w:p>
    <w:p w:rsidR="00484CDF" w:rsidRPr="00712E6D" w:rsidRDefault="00484CDF" w:rsidP="00484CDF">
      <w:pPr>
        <w:rPr>
          <w:szCs w:val="23"/>
        </w:rPr>
      </w:pPr>
      <w:r w:rsidRPr="00712E6D">
        <w:rPr>
          <w:szCs w:val="23"/>
        </w:rPr>
        <w:t>Ved vurderingen af dette underkriterium vil der blive lagt vægt på:</w:t>
      </w:r>
    </w:p>
    <w:p w:rsidR="00484CDF" w:rsidRPr="00712E6D" w:rsidRDefault="00484CDF" w:rsidP="00484CDF">
      <w:pPr>
        <w:rPr>
          <w:szCs w:val="23"/>
        </w:rPr>
      </w:pPr>
    </w:p>
    <w:p w:rsidR="00484CDF" w:rsidRPr="00712E6D" w:rsidRDefault="00212145" w:rsidP="00484CDF">
      <w:pPr>
        <w:rPr>
          <w:szCs w:val="23"/>
        </w:rPr>
      </w:pPr>
      <w:r w:rsidRPr="00294EAE">
        <w:rPr>
          <w:szCs w:val="23"/>
        </w:rPr>
        <w:t>Den gennemsnitlige timepris for Konsulentteamet</w:t>
      </w:r>
    </w:p>
    <w:p w:rsidR="00484CDF" w:rsidRPr="00712E6D" w:rsidRDefault="00484CDF" w:rsidP="00484CDF">
      <w:pPr>
        <w:pStyle w:val="Listeafsnit"/>
        <w:spacing w:line="276" w:lineRule="auto"/>
        <w:rPr>
          <w:szCs w:val="23"/>
        </w:rPr>
      </w:pPr>
    </w:p>
    <w:p w:rsidR="00484CDF" w:rsidRPr="0069276C" w:rsidRDefault="00484CDF" w:rsidP="00484CDF">
      <w:pPr>
        <w:rPr>
          <w:szCs w:val="23"/>
        </w:rPr>
      </w:pPr>
      <w:r w:rsidRPr="00712E6D">
        <w:rPr>
          <w:szCs w:val="23"/>
          <w:u w:val="single"/>
        </w:rPr>
        <w:t>2.</w:t>
      </w:r>
      <w:r w:rsidRPr="00712E6D">
        <w:rPr>
          <w:szCs w:val="23"/>
          <w:u w:val="single"/>
        </w:rPr>
        <w:tab/>
      </w:r>
      <w:bookmarkStart w:id="15" w:name="_Toc345498364"/>
      <w:r w:rsidRPr="00712E6D">
        <w:rPr>
          <w:szCs w:val="23"/>
          <w:u w:val="single"/>
        </w:rPr>
        <w:t xml:space="preserve">Kvalitet </w:t>
      </w:r>
      <w:bookmarkEnd w:id="15"/>
      <w:r w:rsidRPr="00712E6D">
        <w:rPr>
          <w:szCs w:val="23"/>
          <w:u w:val="single"/>
        </w:rPr>
        <w:t xml:space="preserve">  </w:t>
      </w:r>
      <w:r w:rsidRPr="0069276C">
        <w:rPr>
          <w:szCs w:val="23"/>
        </w:rPr>
        <w:t xml:space="preserve"> </w:t>
      </w:r>
    </w:p>
    <w:p w:rsidR="00484CDF" w:rsidRPr="000E647A" w:rsidRDefault="00484CDF" w:rsidP="00484CDF">
      <w:pPr>
        <w:rPr>
          <w:szCs w:val="23"/>
          <w:highlight w:val="yellow"/>
          <w:u w:val="single"/>
        </w:rPr>
      </w:pPr>
    </w:p>
    <w:p w:rsidR="00484CDF" w:rsidRPr="00892F55" w:rsidRDefault="00484CDF" w:rsidP="00484CDF">
      <w:pPr>
        <w:rPr>
          <w:szCs w:val="23"/>
        </w:rPr>
      </w:pPr>
      <w:r w:rsidRPr="00892F55">
        <w:rPr>
          <w:szCs w:val="23"/>
        </w:rPr>
        <w:t>Ved vurderingen af dette underkriterium vil der blive lagt vægt på</w:t>
      </w:r>
      <w:r w:rsidR="00E876B6" w:rsidRPr="00892F55">
        <w:rPr>
          <w:szCs w:val="23"/>
        </w:rPr>
        <w:t xml:space="preserve"> tilbudsgivers løsningsbeskrivelse (bilag 1a)</w:t>
      </w:r>
      <w:r w:rsidR="00EA2678" w:rsidRPr="00892F55">
        <w:rPr>
          <w:szCs w:val="23"/>
        </w:rPr>
        <w:t>, herunder</w:t>
      </w:r>
      <w:r w:rsidRPr="00892F55">
        <w:rPr>
          <w:szCs w:val="23"/>
        </w:rPr>
        <w:t>:</w:t>
      </w:r>
    </w:p>
    <w:p w:rsidR="00484CDF" w:rsidRPr="000E647A" w:rsidRDefault="00484CDF" w:rsidP="00484CDF">
      <w:pPr>
        <w:rPr>
          <w:szCs w:val="23"/>
          <w:highlight w:val="yellow"/>
        </w:rPr>
      </w:pPr>
    </w:p>
    <w:p w:rsidR="00484CDF" w:rsidRDefault="00484CDF" w:rsidP="00484CDF">
      <w:pPr>
        <w:pStyle w:val="Listeafsnit"/>
        <w:numPr>
          <w:ilvl w:val="0"/>
          <w:numId w:val="28"/>
        </w:numPr>
        <w:rPr>
          <w:bCs w:val="0"/>
        </w:rPr>
      </w:pPr>
      <w:r>
        <w:rPr>
          <w:bCs w:val="0"/>
        </w:rPr>
        <w:t>Tilbudsgiverens tilgang til kvalitetssikring</w:t>
      </w:r>
      <w:r w:rsidR="00212145">
        <w:rPr>
          <w:bCs w:val="0"/>
        </w:rPr>
        <w:t xml:space="preserve"> jf. Y</w:t>
      </w:r>
      <w:r>
        <w:rPr>
          <w:bCs w:val="0"/>
        </w:rPr>
        <w:t>delsesbeskrivelsen bilag 1</w:t>
      </w:r>
    </w:p>
    <w:p w:rsidR="00484CDF" w:rsidRDefault="00484CDF" w:rsidP="00484CDF">
      <w:pPr>
        <w:pStyle w:val="Listeafsnit"/>
        <w:numPr>
          <w:ilvl w:val="0"/>
          <w:numId w:val="28"/>
        </w:numPr>
        <w:rPr>
          <w:bCs w:val="0"/>
        </w:rPr>
      </w:pPr>
      <w:r>
        <w:rPr>
          <w:bCs w:val="0"/>
        </w:rPr>
        <w:t xml:space="preserve">Tilbudsgiverens tilgang til </w:t>
      </w:r>
      <w:proofErr w:type="spellStart"/>
      <w:r>
        <w:rPr>
          <w:bCs w:val="0"/>
        </w:rPr>
        <w:t>review</w:t>
      </w:r>
      <w:proofErr w:type="spellEnd"/>
    </w:p>
    <w:p w:rsidR="00484CDF" w:rsidRPr="00763100" w:rsidRDefault="00484CDF" w:rsidP="00484CDF">
      <w:pPr>
        <w:pStyle w:val="Listeafsnit"/>
        <w:numPr>
          <w:ilvl w:val="0"/>
          <w:numId w:val="28"/>
        </w:numPr>
        <w:rPr>
          <w:bCs w:val="0"/>
        </w:rPr>
      </w:pPr>
      <w:r>
        <w:rPr>
          <w:bCs w:val="0"/>
        </w:rPr>
        <w:t>Erfaring med gennemførelse af sammenlignelige opgaver hvor den fællesstatslige it-projektmodel har været anvendt og risikovurdering i statens it-projektråd har været en forudsætning.</w:t>
      </w:r>
    </w:p>
    <w:p w:rsidR="00484CDF" w:rsidRPr="007C39D2" w:rsidRDefault="00484CDF" w:rsidP="00484CDF">
      <w:pPr>
        <w:pStyle w:val="Listeafsnit"/>
        <w:numPr>
          <w:ilvl w:val="0"/>
          <w:numId w:val="28"/>
        </w:numPr>
        <w:rPr>
          <w:bCs w:val="0"/>
        </w:rPr>
      </w:pPr>
      <w:r w:rsidRPr="00811FBC">
        <w:t>CV over samtl</w:t>
      </w:r>
      <w:r w:rsidR="00212145">
        <w:t>ige tilbudte konsulenter</w:t>
      </w:r>
      <w:r w:rsidR="00364EA8">
        <w:t>.</w:t>
      </w:r>
    </w:p>
    <w:p w:rsidR="007C39D2" w:rsidRPr="007C39D2" w:rsidRDefault="007C39D2" w:rsidP="00484CDF">
      <w:pPr>
        <w:pStyle w:val="Listeafsnit"/>
        <w:numPr>
          <w:ilvl w:val="0"/>
          <w:numId w:val="28"/>
        </w:numPr>
        <w:rPr>
          <w:bCs w:val="0"/>
        </w:rPr>
      </w:pPr>
      <w:r>
        <w:t>Tilbudsgivers oplæg til tidsplan for analysefasen</w:t>
      </w:r>
    </w:p>
    <w:p w:rsidR="007C39D2" w:rsidRPr="00B536DF" w:rsidRDefault="007C39D2" w:rsidP="00484CDF">
      <w:pPr>
        <w:pStyle w:val="Listeafsnit"/>
        <w:numPr>
          <w:ilvl w:val="0"/>
          <w:numId w:val="28"/>
        </w:numPr>
        <w:rPr>
          <w:bCs w:val="0"/>
        </w:rPr>
      </w:pPr>
      <w:r>
        <w:t xml:space="preserve">Tilbudsgivers oplæg til </w:t>
      </w:r>
      <w:proofErr w:type="spellStart"/>
      <w:r>
        <w:t>review</w:t>
      </w:r>
      <w:proofErr w:type="spellEnd"/>
      <w:r w:rsidR="006E2D14">
        <w:t xml:space="preserve"> i anskaffelses og gennemførelsesfasen</w:t>
      </w:r>
    </w:p>
    <w:p w:rsidR="00B536DF" w:rsidRPr="00763100" w:rsidRDefault="00B536DF" w:rsidP="00090EBC">
      <w:pPr>
        <w:pStyle w:val="Listeafsnit"/>
        <w:numPr>
          <w:ilvl w:val="1"/>
          <w:numId w:val="28"/>
        </w:numPr>
        <w:rPr>
          <w:bCs w:val="0"/>
        </w:rPr>
      </w:pPr>
      <w:r>
        <w:t>I vurderingen af tidsplaner vil der blive lagt vægt på et r</w:t>
      </w:r>
      <w:r w:rsidRPr="00B536DF">
        <w:t>ealistiske og gennemarbejdet</w:t>
      </w:r>
      <w:r>
        <w:t xml:space="preserve"> oplæg</w:t>
      </w:r>
      <w:r w:rsidRPr="00B536DF">
        <w:t xml:space="preserve">, </w:t>
      </w:r>
      <w:r>
        <w:t xml:space="preserve">som </w:t>
      </w:r>
      <w:r w:rsidRPr="00B536DF">
        <w:t>samtidigt bidring</w:t>
      </w:r>
      <w:r>
        <w:t>er med</w:t>
      </w:r>
      <w:r w:rsidRPr="00B536DF">
        <w:t xml:space="preserve"> en forståelse af de overvejelser</w:t>
      </w:r>
      <w:r>
        <w:t>, der ligger bagved tilbudsgiveres</w:t>
      </w:r>
      <w:r w:rsidRPr="00B536DF">
        <w:t xml:space="preserve"> oplæg</w:t>
      </w:r>
    </w:p>
    <w:p w:rsidR="00484CDF" w:rsidRPr="00811FBC" w:rsidRDefault="00484CDF" w:rsidP="00484CDF">
      <w:pPr>
        <w:rPr>
          <w:szCs w:val="23"/>
        </w:rPr>
      </w:pPr>
    </w:p>
    <w:p w:rsidR="00484CDF" w:rsidRPr="005C768F" w:rsidRDefault="00484CDF" w:rsidP="00484CDF">
      <w:pPr>
        <w:pStyle w:val="Listeafsnit"/>
        <w:tabs>
          <w:tab w:val="clear" w:pos="567"/>
          <w:tab w:val="left" w:pos="0"/>
          <w:tab w:val="left" w:pos="426"/>
        </w:tabs>
        <w:spacing w:line="276" w:lineRule="auto"/>
        <w:ind w:left="0"/>
        <w:rPr>
          <w:sz w:val="24"/>
          <w:szCs w:val="24"/>
        </w:rPr>
      </w:pPr>
      <w:bookmarkStart w:id="16" w:name="_Toc292362316"/>
      <w:bookmarkEnd w:id="16"/>
      <w:r>
        <w:rPr>
          <w:sz w:val="24"/>
          <w:szCs w:val="24"/>
        </w:rPr>
        <w:t xml:space="preserve">Kriterierne er ikke angivet i vægtet eller prioriteret rækkefølge, men ved vurderingen tillægges kvaliteten stor betydning. </w:t>
      </w:r>
    </w:p>
    <w:p w:rsidR="00484CDF" w:rsidRPr="00E535D2" w:rsidRDefault="00484CDF" w:rsidP="00484CDF"/>
    <w:p w:rsidR="00484CDF" w:rsidRPr="00E535D2" w:rsidRDefault="00484CDF" w:rsidP="00484CDF">
      <w:pPr>
        <w:pStyle w:val="Overskrift1"/>
        <w:numPr>
          <w:ilvl w:val="0"/>
          <w:numId w:val="22"/>
        </w:num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14544831"/>
      <w:bookmarkStart w:id="26" w:name="_Ref422316958"/>
      <w:bookmarkEnd w:id="17"/>
      <w:bookmarkEnd w:id="18"/>
      <w:bookmarkEnd w:id="19"/>
      <w:bookmarkEnd w:id="20"/>
      <w:bookmarkEnd w:id="21"/>
      <w:bookmarkEnd w:id="22"/>
      <w:bookmarkEnd w:id="23"/>
      <w:bookmarkEnd w:id="24"/>
      <w:r>
        <w:t>Tilbudsfrist</w:t>
      </w:r>
      <w:bookmarkEnd w:id="25"/>
      <w:bookmarkEnd w:id="26"/>
      <w:r>
        <w:t xml:space="preserve"> </w:t>
      </w:r>
    </w:p>
    <w:p w:rsidR="00484CDF" w:rsidRDefault="00484CDF" w:rsidP="00484CDF">
      <w:bookmarkStart w:id="27" w:name="_Ref196808813"/>
      <w:r>
        <w:t xml:space="preserve">Tilbud skal være ordregiver i hænde inden: </w:t>
      </w:r>
    </w:p>
    <w:p w:rsidR="00484CDF" w:rsidRDefault="00484CDF" w:rsidP="00484CDF"/>
    <w:p w:rsidR="00484CDF" w:rsidRDefault="00484CDF" w:rsidP="00484CDF">
      <w:pPr>
        <w:jc w:val="center"/>
        <w:rPr>
          <w:b/>
          <w:u w:val="single"/>
        </w:rPr>
      </w:pPr>
      <w:r>
        <w:rPr>
          <w:b/>
          <w:u w:val="single"/>
        </w:rPr>
        <w:t xml:space="preserve">onsdag </w:t>
      </w:r>
      <w:r w:rsidRPr="000E647A">
        <w:rPr>
          <w:b/>
          <w:u w:val="single"/>
        </w:rPr>
        <w:t>den 12. august 2015, kl. 12:00</w:t>
      </w:r>
    </w:p>
    <w:p w:rsidR="00484CDF" w:rsidRDefault="00484CDF" w:rsidP="00484CDF">
      <w:pPr>
        <w:jc w:val="center"/>
      </w:pPr>
    </w:p>
    <w:p w:rsidR="00484CDF" w:rsidRDefault="00484CDF" w:rsidP="00484CDF">
      <w:r>
        <w:t>T</w:t>
      </w:r>
      <w:r w:rsidRPr="00E535D2">
        <w:t xml:space="preserve">ilbud, som modtages efter dette tidspunkt, </w:t>
      </w:r>
      <w:r>
        <w:t xml:space="preserve">vil </w:t>
      </w:r>
      <w:r w:rsidRPr="00E535D2">
        <w:rPr>
          <w:u w:val="single"/>
        </w:rPr>
        <w:t>ikke</w:t>
      </w:r>
      <w:r>
        <w:t xml:space="preserve"> </w:t>
      </w:r>
      <w:r w:rsidRPr="00E535D2">
        <w:t>blive taget i betragtning.</w:t>
      </w:r>
    </w:p>
    <w:p w:rsidR="00484CDF" w:rsidRDefault="00484CDF" w:rsidP="00484CDF">
      <w:r w:rsidRPr="00712E6D">
        <w:t>Tilbud kan fremsendes pr. post eller overbringes til adressen, jf. pkt. 1:</w:t>
      </w:r>
    </w:p>
    <w:p w:rsidR="00484CDF" w:rsidRDefault="00484CDF" w:rsidP="00484CDF"/>
    <w:p w:rsidR="00484CDF" w:rsidRDefault="00484CDF" w:rsidP="00484CDF">
      <w:r>
        <w:t>Mærk kuverten med: ”</w:t>
      </w:r>
      <w:r>
        <w:rPr>
          <w:i/>
        </w:rPr>
        <w:t xml:space="preserve">Tilbud. </w:t>
      </w:r>
      <w:r w:rsidR="002E7D4A" w:rsidRPr="002E7D4A">
        <w:rPr>
          <w:i/>
        </w:rPr>
        <w:t>Konsulentassistance for kvalitetssikring af anskaffelse af ny løsning som erstatning for det nuværende sagsbehandlingssystem</w:t>
      </w:r>
      <w:r>
        <w:rPr>
          <w:i/>
        </w:rPr>
        <w:t>”</w:t>
      </w:r>
      <w:r>
        <w:t xml:space="preserve"> </w:t>
      </w:r>
    </w:p>
    <w:p w:rsidR="00484CDF" w:rsidRDefault="00484CDF" w:rsidP="00484CDF"/>
    <w:p w:rsidR="00484CDF" w:rsidRPr="00E535D2" w:rsidRDefault="00484CDF" w:rsidP="00484CDF">
      <w:r w:rsidRPr="00E535D2">
        <w:lastRenderedPageBreak/>
        <w:t xml:space="preserve">Tilbudsgiver skal vedstå sit tilbud i </w:t>
      </w:r>
      <w:r w:rsidRPr="00712E6D">
        <w:t>2</w:t>
      </w:r>
      <w:r w:rsidRPr="005E239D">
        <w:t xml:space="preserve"> måneder</w:t>
      </w:r>
      <w:r w:rsidRPr="00E535D2">
        <w:t xml:space="preserve"> efter tilbudsfristens udløb.</w:t>
      </w:r>
    </w:p>
    <w:p w:rsidR="00484CDF" w:rsidRPr="00E535D2" w:rsidRDefault="00484CDF" w:rsidP="00484CDF"/>
    <w:p w:rsidR="00484CDF" w:rsidRPr="00E535D2" w:rsidRDefault="00484CDF" w:rsidP="00484CDF"/>
    <w:p w:rsidR="00484CDF" w:rsidRPr="00E535D2" w:rsidRDefault="00484CDF" w:rsidP="00484CDF">
      <w:pPr>
        <w:pStyle w:val="Overskrift1"/>
        <w:numPr>
          <w:ilvl w:val="0"/>
          <w:numId w:val="22"/>
        </w:numPr>
      </w:pPr>
      <w:bookmarkStart w:id="28" w:name="_Ref347747965"/>
      <w:bookmarkStart w:id="29" w:name="_Ref347748072"/>
      <w:bookmarkStart w:id="30" w:name="_Toc403565851"/>
      <w:bookmarkStart w:id="31" w:name="_Toc414544832"/>
      <w:r w:rsidRPr="00E535D2">
        <w:t>Tilbuddets indhold</w:t>
      </w:r>
      <w:bookmarkEnd w:id="28"/>
      <w:bookmarkEnd w:id="29"/>
      <w:bookmarkEnd w:id="30"/>
      <w:bookmarkEnd w:id="31"/>
    </w:p>
    <w:p w:rsidR="00484CDF" w:rsidRDefault="00484CDF" w:rsidP="00484CDF">
      <w:r w:rsidRPr="00E535D2">
        <w:t xml:space="preserve">Tilbud skal være på </w:t>
      </w:r>
      <w:r w:rsidRPr="00712E6D">
        <w:t>dansk</w:t>
      </w:r>
      <w:r>
        <w:t xml:space="preserve">. </w:t>
      </w:r>
    </w:p>
    <w:p w:rsidR="00484CDF" w:rsidRDefault="00484CDF" w:rsidP="00484CDF"/>
    <w:p w:rsidR="00484CDF" w:rsidRDefault="00484CDF" w:rsidP="00484CDF">
      <w:r w:rsidRPr="00E535D2">
        <w:t>Tilbuddet skal indeholde følgende:</w:t>
      </w:r>
    </w:p>
    <w:p w:rsidR="00484CDF" w:rsidRPr="00E535D2" w:rsidRDefault="00484CDF" w:rsidP="00484CDF">
      <w:r w:rsidRPr="00E535D2">
        <w:tab/>
      </w:r>
    </w:p>
    <w:p w:rsidR="00484CDF" w:rsidRPr="00E535D2" w:rsidRDefault="00484CDF" w:rsidP="00484CDF">
      <w:pPr>
        <w:pStyle w:val="Listeafsnit"/>
        <w:numPr>
          <w:ilvl w:val="0"/>
          <w:numId w:val="27"/>
        </w:numPr>
        <w:spacing w:line="276" w:lineRule="auto"/>
        <w:ind w:left="360"/>
        <w:rPr>
          <w:sz w:val="24"/>
          <w:szCs w:val="24"/>
        </w:rPr>
      </w:pPr>
      <w:r>
        <w:rPr>
          <w:sz w:val="24"/>
          <w:szCs w:val="24"/>
        </w:rPr>
        <w:t>Tilbudsgivers underskrift</w:t>
      </w:r>
    </w:p>
    <w:p w:rsidR="00484CDF" w:rsidRDefault="00484CDF" w:rsidP="00484CDF">
      <w:pPr>
        <w:pStyle w:val="Listeafsnit"/>
        <w:numPr>
          <w:ilvl w:val="0"/>
          <w:numId w:val="27"/>
        </w:numPr>
        <w:spacing w:line="276" w:lineRule="auto"/>
        <w:ind w:left="360"/>
        <w:rPr>
          <w:sz w:val="24"/>
          <w:szCs w:val="24"/>
        </w:rPr>
      </w:pPr>
      <w:r w:rsidRPr="00E535D2">
        <w:rPr>
          <w:sz w:val="24"/>
          <w:szCs w:val="24"/>
        </w:rPr>
        <w:t>Tilbudsgivers navn og adresse, og gerne en entydig angivelse af, hvilken virksomhed eller sammenslutning, der har afgivet tilbuddet.</w:t>
      </w:r>
    </w:p>
    <w:p w:rsidR="00484CDF" w:rsidRPr="00EF555C" w:rsidRDefault="00484CDF" w:rsidP="00484CDF">
      <w:pPr>
        <w:pStyle w:val="Listeafsnit"/>
        <w:numPr>
          <w:ilvl w:val="0"/>
          <w:numId w:val="27"/>
        </w:numPr>
        <w:spacing w:line="276" w:lineRule="auto"/>
        <w:ind w:left="360"/>
        <w:rPr>
          <w:sz w:val="24"/>
          <w:szCs w:val="24"/>
        </w:rPr>
      </w:pPr>
      <w:r w:rsidRPr="00EF555C">
        <w:t xml:space="preserve">Tro- og loveerklæring om gæld til det offentlige. </w:t>
      </w:r>
    </w:p>
    <w:p w:rsidR="00484CDF" w:rsidRPr="00E535D2" w:rsidRDefault="00484CDF" w:rsidP="00484CDF"/>
    <w:p w:rsidR="00484CDF" w:rsidRPr="00E535D2" w:rsidRDefault="00484CDF" w:rsidP="00484CDF">
      <w:r w:rsidRPr="00E535D2">
        <w:t>Hvis tilbud afgives af en sammenslutning af virksomheder (et konsortium) skal hver deltager i konsortiet afgive den i pkt. 2 omtalte tro- og loveerklæring om gæld til det offentlige.</w:t>
      </w:r>
    </w:p>
    <w:p w:rsidR="00484CDF" w:rsidRPr="00E535D2" w:rsidRDefault="00484CDF" w:rsidP="00484CDF"/>
    <w:p w:rsidR="00484CDF" w:rsidRPr="00254826" w:rsidRDefault="00484CDF" w:rsidP="00484CDF">
      <w:r w:rsidRPr="00254826">
        <w:t xml:space="preserve">Det er vigtigt, at tilbudsgiveren sikrer sig, at tilbuddet er endeligt og bindende, så dette kan antages, såfremt der ikke indledes forhandlinger, jf. punkt </w:t>
      </w:r>
      <w:r w:rsidRPr="00254826">
        <w:fldChar w:fldCharType="begin"/>
      </w:r>
      <w:r w:rsidRPr="00254826">
        <w:instrText xml:space="preserve"> REF _Ref422310724 \r \h </w:instrText>
      </w:r>
      <w:r>
        <w:instrText xml:space="preserve"> \* MERGEFORMAT </w:instrText>
      </w:r>
      <w:r w:rsidRPr="00254826">
        <w:fldChar w:fldCharType="separate"/>
      </w:r>
      <w:r w:rsidRPr="00254826">
        <w:t>9</w:t>
      </w:r>
      <w:r w:rsidRPr="00254826">
        <w:fldChar w:fldCharType="end"/>
      </w:r>
      <w:r w:rsidRPr="00254826">
        <w:t xml:space="preserve"> nedenfor. </w:t>
      </w:r>
    </w:p>
    <w:p w:rsidR="00484CDF" w:rsidRPr="00E535D2" w:rsidRDefault="00484CDF" w:rsidP="00484CDF"/>
    <w:p w:rsidR="00484CDF" w:rsidRPr="00E535D2" w:rsidRDefault="00484CDF" w:rsidP="00484CDF">
      <w:pPr>
        <w:pStyle w:val="Overskrift1"/>
        <w:numPr>
          <w:ilvl w:val="0"/>
          <w:numId w:val="22"/>
        </w:numPr>
        <w:spacing w:before="240" w:line="312" w:lineRule="auto"/>
        <w:ind w:left="0" w:firstLine="0"/>
        <w:rPr>
          <w:sz w:val="24"/>
          <w:szCs w:val="24"/>
        </w:rPr>
      </w:pPr>
      <w:bookmarkStart w:id="32" w:name="_Toc292868216"/>
      <w:bookmarkStart w:id="33" w:name="_Toc403565853"/>
      <w:bookmarkStart w:id="34" w:name="_Toc414544833"/>
      <w:bookmarkEnd w:id="27"/>
      <w:r w:rsidRPr="00E535D2">
        <w:rPr>
          <w:sz w:val="24"/>
          <w:szCs w:val="24"/>
        </w:rPr>
        <w:t>Behandling af tilbud m.v.</w:t>
      </w:r>
      <w:bookmarkEnd w:id="32"/>
      <w:bookmarkEnd w:id="33"/>
      <w:bookmarkEnd w:id="34"/>
    </w:p>
    <w:p w:rsidR="00484CDF" w:rsidRPr="00E535D2" w:rsidRDefault="00484CDF" w:rsidP="00484CDF">
      <w:r w:rsidRPr="00E535D2">
        <w:t>Tilbudsgiver har ikke adgang til at overvære åbningen af tilbud.</w:t>
      </w:r>
    </w:p>
    <w:p w:rsidR="00484CDF" w:rsidRPr="00E535D2" w:rsidRDefault="00484CDF" w:rsidP="00484CDF"/>
    <w:p w:rsidR="00484CDF" w:rsidRPr="00E535D2" w:rsidRDefault="00484CDF" w:rsidP="00484CDF">
      <w:r>
        <w:t xml:space="preserve">Ordregiver </w:t>
      </w:r>
      <w:r w:rsidRPr="00E535D2">
        <w:t>er ikke pligtig at tilbagelevere tilbud til tilbudsgiver.</w:t>
      </w:r>
    </w:p>
    <w:p w:rsidR="00484CDF" w:rsidRPr="00E535D2" w:rsidRDefault="00484CDF" w:rsidP="00484CDF"/>
    <w:p w:rsidR="00484CDF" w:rsidRPr="00E535D2" w:rsidRDefault="00484CDF" w:rsidP="00484CDF">
      <w:r>
        <w:t>Ordregiver</w:t>
      </w:r>
      <w:r w:rsidRPr="00E535D2">
        <w:t xml:space="preserve"> anser ikke annonceringsprocessen for afsluttet, før der er indgået aftale, og </w:t>
      </w:r>
      <w:r>
        <w:t>ordregiver</w:t>
      </w:r>
      <w:r w:rsidRPr="00E535D2">
        <w:t xml:space="preserve"> forbeholder sig adgang til at aflyse annonceringsprocessen. Uanset om aftalen tildeles tilbudsgiver, er tilbudsgiver bundet af sit tilbud indtil udløbet af vedståelsesfristen, jf. punkt</w:t>
      </w:r>
      <w:r>
        <w:t xml:space="preserve"> </w:t>
      </w:r>
      <w:r>
        <w:fldChar w:fldCharType="begin"/>
      </w:r>
      <w:r>
        <w:instrText xml:space="preserve"> REF _Ref422316958 \r \h </w:instrText>
      </w:r>
      <w:r>
        <w:fldChar w:fldCharType="separate"/>
      </w:r>
      <w:r>
        <w:t>6</w:t>
      </w:r>
      <w:r>
        <w:fldChar w:fldCharType="end"/>
      </w:r>
      <w:r w:rsidRPr="00E535D2">
        <w:t xml:space="preserve">. </w:t>
      </w:r>
    </w:p>
    <w:p w:rsidR="00484CDF" w:rsidRPr="00E535D2" w:rsidRDefault="00484CDF" w:rsidP="00484CDF"/>
    <w:p w:rsidR="00484CDF" w:rsidRPr="00E535D2" w:rsidRDefault="00484CDF" w:rsidP="00484CDF">
      <w:r w:rsidRPr="00E535D2">
        <w:t xml:space="preserve">Hvis aftale tildeles en sammenslutning af virksomheder (et konsortium), skal deltagerne i konsortiet påtage sig solidarisk hæftelse og udpege en fælles befuldmægtiget, der er bemyndiget til at være </w:t>
      </w:r>
      <w:r>
        <w:t>ordregiver</w:t>
      </w:r>
      <w:r w:rsidRPr="00E535D2">
        <w:t xml:space="preserve">s kontaktpunkt til sammenslutningen. </w:t>
      </w:r>
    </w:p>
    <w:p w:rsidR="00484CDF" w:rsidRPr="00E535D2" w:rsidRDefault="00484CDF" w:rsidP="00484CDF"/>
    <w:p w:rsidR="00484CDF" w:rsidRPr="00E535D2" w:rsidRDefault="00484CDF" w:rsidP="00484CDF">
      <w:r w:rsidRPr="00E535D2">
        <w:t xml:space="preserve">Tilbudsgivers omkostninger i forbindelse med annonceringen </w:t>
      </w:r>
      <w:r>
        <w:t>dækkes ikke af ordregiver</w:t>
      </w:r>
      <w:r w:rsidRPr="00E535D2">
        <w:t xml:space="preserve">, herunder såfremt </w:t>
      </w:r>
      <w:r>
        <w:t>ordregiver</w:t>
      </w:r>
      <w:r w:rsidRPr="00E535D2">
        <w:t xml:space="preserve"> måtte aflyse annonceringsproceduren uden aftaleindgåelse.</w:t>
      </w:r>
    </w:p>
    <w:p w:rsidR="00484CDF" w:rsidRPr="00E535D2" w:rsidRDefault="00484CDF" w:rsidP="00484CDF">
      <w:pPr>
        <w:pStyle w:val="Overskrift1"/>
        <w:numPr>
          <w:ilvl w:val="0"/>
          <w:numId w:val="22"/>
        </w:numPr>
        <w:spacing w:before="240" w:line="312" w:lineRule="auto"/>
        <w:ind w:left="0" w:firstLine="0"/>
        <w:rPr>
          <w:sz w:val="24"/>
          <w:szCs w:val="24"/>
        </w:rPr>
      </w:pPr>
      <w:bookmarkStart w:id="35" w:name="_Ref422310724"/>
      <w:r>
        <w:rPr>
          <w:sz w:val="24"/>
          <w:szCs w:val="24"/>
        </w:rPr>
        <w:t>Forhandlinger</w:t>
      </w:r>
      <w:bookmarkEnd w:id="35"/>
    </w:p>
    <w:p w:rsidR="00484CDF" w:rsidRDefault="00484CDF" w:rsidP="00484CDF">
      <w:r w:rsidRPr="00CC31E2">
        <w:t>O</w:t>
      </w:r>
      <w:r>
        <w:t>r</w:t>
      </w:r>
      <w:r w:rsidRPr="00CC31E2">
        <w:t xml:space="preserve">dregiver forbeholder sig ret til at indkalde </w:t>
      </w:r>
      <w:r w:rsidRPr="00712E6D">
        <w:t>alle tilbudsgivere</w:t>
      </w:r>
      <w:r w:rsidRPr="00CC31E2">
        <w:t xml:space="preserve"> til en forhandling af de respektive tilbud.</w:t>
      </w:r>
    </w:p>
    <w:p w:rsidR="00484CDF" w:rsidRDefault="00484CDF" w:rsidP="00484CDF"/>
    <w:p w:rsidR="00484CDF" w:rsidRDefault="00484CDF" w:rsidP="00484CDF">
      <w:r>
        <w:t>Forhandlingen med den enkelte tilbudsgiver vil i givet fald ske på ét møde på et af ordregiver fastsat sted i København i perioden 1</w:t>
      </w:r>
      <w:r w:rsidR="00ED169C">
        <w:t>7</w:t>
      </w:r>
      <w:r>
        <w:t>. - 21. august 2015. Ordregiver forbeholder sig dog ret til at afholde yderligere forhandlingsmøder, hvis det skønnes nødvendigt. I givet fald vil tilbudsgiverne blive orienteret herom.</w:t>
      </w:r>
    </w:p>
    <w:p w:rsidR="00484CDF" w:rsidRDefault="00484CDF" w:rsidP="00484CDF"/>
    <w:p w:rsidR="00484CDF" w:rsidRDefault="00484CDF" w:rsidP="00484CDF">
      <w:r>
        <w:t xml:space="preserve">Emnerne for forhandlingen vil sammen med en endelig dato/tidspunkt for forhandling blive meddelt tilbudsgiverne senest den </w:t>
      </w:r>
      <w:r w:rsidR="00ED169C" w:rsidRPr="004F2770">
        <w:t>14</w:t>
      </w:r>
      <w:r w:rsidRPr="004F2770">
        <w:t>.</w:t>
      </w:r>
      <w:r>
        <w:t xml:space="preserve"> august 2015. Ordregiver vil fremsende en dagsorden forud for forhandlingen.</w:t>
      </w:r>
    </w:p>
    <w:p w:rsidR="00484CDF" w:rsidRDefault="00484CDF" w:rsidP="00484CDF"/>
    <w:p w:rsidR="00484CDF" w:rsidRDefault="00484CDF" w:rsidP="00484CDF">
      <w:r>
        <w:t>Efter afslutningen af forhandlingerne vil ordregiver - hvis nødvendigt - fremsende en generel redegørelse til tilbudsgiverne, såfremt der er forhold i annonceringsmaterialet, som ordregiver ønsker præciseret, og de prækvalificerede tilbudsgivere vil herefter få mulighed for at afgive et revideret tilbud. Det allerede indleverede tilbud vil blive vurderet, som det foreligger, såfremt der ikke indleveres nye tilbud.</w:t>
      </w:r>
    </w:p>
    <w:p w:rsidR="00484CDF" w:rsidRDefault="00484CDF" w:rsidP="00484CDF">
      <w:pPr>
        <w:rPr>
          <w:highlight w:val="yellow"/>
        </w:rPr>
      </w:pPr>
    </w:p>
    <w:p w:rsidR="00484CDF" w:rsidRPr="00E535D2" w:rsidRDefault="00484CDF" w:rsidP="00484CDF">
      <w:pPr>
        <w:pStyle w:val="Overskrift1"/>
        <w:numPr>
          <w:ilvl w:val="0"/>
          <w:numId w:val="22"/>
        </w:numPr>
        <w:spacing w:before="240" w:line="312" w:lineRule="auto"/>
        <w:ind w:left="0" w:firstLine="0"/>
        <w:rPr>
          <w:sz w:val="24"/>
          <w:szCs w:val="24"/>
        </w:rPr>
      </w:pPr>
      <w:bookmarkStart w:id="36" w:name="_Toc292868218"/>
      <w:bookmarkStart w:id="37" w:name="_Toc403565854"/>
      <w:bookmarkStart w:id="38" w:name="_Toc414544834"/>
      <w:r w:rsidRPr="00E535D2">
        <w:rPr>
          <w:sz w:val="24"/>
          <w:szCs w:val="24"/>
        </w:rPr>
        <w:t>Fortrolighed</w:t>
      </w:r>
      <w:bookmarkEnd w:id="36"/>
      <w:bookmarkEnd w:id="37"/>
      <w:bookmarkEnd w:id="38"/>
    </w:p>
    <w:p w:rsidR="00484CDF" w:rsidRDefault="00484CDF" w:rsidP="00484CDF">
      <w:r w:rsidRPr="00E535D2">
        <w:t xml:space="preserve">Tilbudsgiver skal iagttage ubetinget tavshed over for uvedkommende vedrørende forhold, som måtte komme til tilbudsgivers kendskab i forbindelse med nærværende annoncering. </w:t>
      </w:r>
    </w:p>
    <w:p w:rsidR="00484CDF" w:rsidRPr="00E535D2" w:rsidRDefault="00484CDF" w:rsidP="00484CDF">
      <w:r w:rsidRPr="00E535D2">
        <w:t xml:space="preserve">Tilbudsgivers opmærksomhed henledes på, at dokumenterne, herunder indkomne tilbud, vil kunne være omfattet af retsregler om adgang til aktindsigt. Det betyder, at konkurrenter m.fl. kan anmode om aktindsigt i tilbud, der afgives. </w:t>
      </w:r>
    </w:p>
    <w:p w:rsidR="00484CDF" w:rsidRPr="00E535D2" w:rsidRDefault="00484CDF" w:rsidP="00484CDF"/>
    <w:p w:rsidR="00484CDF" w:rsidRDefault="00484CDF" w:rsidP="00484CDF">
      <w:r w:rsidRPr="00E535D2">
        <w:t xml:space="preserve">Såfremt der er oplysninger i tilbuddet, som ud fra forretningsmæssige overvejelser ønskes undtaget aktindsigt, bedes tilbudsgiver derfor angive dette i sit tilbud. </w:t>
      </w:r>
      <w:r>
        <w:t xml:space="preserve">Ordregiver </w:t>
      </w:r>
      <w:r w:rsidRPr="00E535D2">
        <w:t>vil dog under alle omstændigheder være berettiget og forpligtet til at give aktindsigt i det omfang, det følger af lovgivningen.</w:t>
      </w:r>
      <w:bookmarkStart w:id="39" w:name="_Toc240193845"/>
      <w:bookmarkStart w:id="40" w:name="_Toc240193846"/>
      <w:bookmarkStart w:id="41" w:name="_Toc240193847"/>
      <w:bookmarkStart w:id="42" w:name="_Toc240193848"/>
      <w:bookmarkStart w:id="43" w:name="_Toc240193849"/>
      <w:bookmarkStart w:id="44" w:name="_Toc240193850"/>
      <w:bookmarkStart w:id="45" w:name="_Toc240191957"/>
      <w:bookmarkStart w:id="46" w:name="_Toc240193851"/>
      <w:bookmarkStart w:id="47" w:name="_Toc240191958"/>
      <w:bookmarkStart w:id="48" w:name="_Toc240193852"/>
      <w:bookmarkStart w:id="49" w:name="_Toc240191959"/>
      <w:bookmarkStart w:id="50" w:name="_Toc240193853"/>
      <w:bookmarkEnd w:id="39"/>
      <w:bookmarkEnd w:id="40"/>
      <w:bookmarkEnd w:id="41"/>
      <w:bookmarkEnd w:id="42"/>
      <w:bookmarkEnd w:id="43"/>
      <w:bookmarkEnd w:id="44"/>
      <w:bookmarkEnd w:id="45"/>
      <w:bookmarkEnd w:id="46"/>
      <w:bookmarkEnd w:id="47"/>
      <w:bookmarkEnd w:id="48"/>
      <w:bookmarkEnd w:id="49"/>
      <w:bookmarkEnd w:id="50"/>
    </w:p>
    <w:p w:rsidR="00484CDF" w:rsidRDefault="00484CDF" w:rsidP="00484CDF"/>
    <w:p w:rsidR="00484CDF" w:rsidRDefault="00484CDF" w:rsidP="00484CDF">
      <w:pPr>
        <w:pStyle w:val="Overskrift1"/>
        <w:numPr>
          <w:ilvl w:val="0"/>
          <w:numId w:val="22"/>
        </w:numPr>
        <w:spacing w:before="240" w:line="312" w:lineRule="auto"/>
        <w:ind w:left="0" w:firstLine="0"/>
      </w:pPr>
      <w:r>
        <w:t xml:space="preserve">Tidsplan </w:t>
      </w:r>
    </w:p>
    <w:tbl>
      <w:tblPr>
        <w:tblStyle w:val="Tabel-Gitter"/>
        <w:tblW w:w="0" w:type="auto"/>
        <w:tblLook w:val="04A0" w:firstRow="1" w:lastRow="0" w:firstColumn="1" w:lastColumn="0" w:noHBand="0" w:noVBand="1"/>
      </w:tblPr>
      <w:tblGrid>
        <w:gridCol w:w="3540"/>
        <w:gridCol w:w="4648"/>
      </w:tblGrid>
      <w:tr w:rsidR="00484CDF" w:rsidTr="005B3CDE">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auto"/>
            <w:hideMark/>
          </w:tcPr>
          <w:p w:rsidR="00484CDF" w:rsidRDefault="00484CDF" w:rsidP="005B3CDE">
            <w:pPr>
              <w:tabs>
                <w:tab w:val="clear" w:pos="567"/>
                <w:tab w:val="clear" w:pos="1701"/>
                <w:tab w:val="left" w:pos="1980"/>
              </w:tabs>
              <w:spacing w:line="360" w:lineRule="auto"/>
              <w:rPr>
                <w:rFonts w:ascii="Tahoma" w:hAnsi="Tahoma"/>
                <w:spacing w:val="10"/>
              </w:rPr>
            </w:pPr>
            <w:r>
              <w:t>Dato, Klokkeslæt</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auto"/>
            <w:hideMark/>
          </w:tcPr>
          <w:p w:rsidR="00484CDF" w:rsidRDefault="00484CDF" w:rsidP="005B3CDE">
            <w:pPr>
              <w:tabs>
                <w:tab w:val="clear" w:pos="567"/>
                <w:tab w:val="clear" w:pos="1701"/>
                <w:tab w:val="left" w:pos="1980"/>
              </w:tabs>
              <w:spacing w:line="360" w:lineRule="auto"/>
              <w:rPr>
                <w:rFonts w:ascii="Tahoma" w:hAnsi="Tahoma"/>
                <w:spacing w:val="10"/>
              </w:rPr>
            </w:pPr>
            <w:r>
              <w:t>Aktivitet</w:t>
            </w:r>
          </w:p>
        </w:tc>
      </w:tr>
      <w:tr w:rsidR="00484CDF" w:rsidTr="005B3CDE">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CDF" w:rsidRPr="00CF7CC4" w:rsidRDefault="00484CDF" w:rsidP="00512803">
            <w:pPr>
              <w:tabs>
                <w:tab w:val="clear" w:pos="567"/>
                <w:tab w:val="clear" w:pos="1701"/>
                <w:tab w:val="left" w:pos="1980"/>
              </w:tabs>
              <w:spacing w:line="360" w:lineRule="auto"/>
            </w:pPr>
            <w:r>
              <w:t xml:space="preserve">3 - </w:t>
            </w:r>
            <w:r w:rsidR="00512803">
              <w:t>6</w:t>
            </w:r>
            <w:r>
              <w:t xml:space="preserve">. august 2015 </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CDF" w:rsidRDefault="00484CDF" w:rsidP="00561894">
            <w:pPr>
              <w:tabs>
                <w:tab w:val="clear" w:pos="567"/>
                <w:tab w:val="clear" w:pos="1701"/>
                <w:tab w:val="left" w:pos="1980"/>
              </w:tabs>
              <w:spacing w:line="360" w:lineRule="auto"/>
              <w:rPr>
                <w:sz w:val="22"/>
                <w:szCs w:val="22"/>
              </w:rPr>
            </w:pPr>
            <w:r>
              <w:rPr>
                <w:sz w:val="22"/>
                <w:szCs w:val="22"/>
              </w:rPr>
              <w:t>Besvarelse af spørgsmål vil alene ske i denne periode.</w:t>
            </w:r>
            <w:bookmarkStart w:id="51" w:name="_GoBack"/>
            <w:bookmarkEnd w:id="51"/>
            <w:r w:rsidR="00512803" w:rsidRPr="00512803">
              <w:rPr>
                <w:sz w:val="22"/>
                <w:szCs w:val="22"/>
              </w:rPr>
              <w:t xml:space="preserve"> Spørgsmål sendes på dansk til </w:t>
            </w:r>
            <w:hyperlink r:id="rId10" w:history="1">
              <w:r w:rsidR="00561894" w:rsidRPr="00561894">
                <w:rPr>
                  <w:rStyle w:val="Hyperlink"/>
                  <w:sz w:val="22"/>
                  <w:szCs w:val="22"/>
                </w:rPr>
                <w:t>udbud-ans@ask.dk</w:t>
              </w:r>
            </w:hyperlink>
            <w:r w:rsidR="00561894" w:rsidRPr="00561894">
              <w:rPr>
                <w:sz w:val="22"/>
                <w:szCs w:val="22"/>
              </w:rPr>
              <w:t xml:space="preserve"> </w:t>
            </w:r>
          </w:p>
        </w:tc>
      </w:tr>
      <w:tr w:rsidR="00484CDF" w:rsidTr="005B3CDE">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DF" w:rsidRDefault="00484CDF" w:rsidP="005B3CDE">
            <w:pPr>
              <w:tabs>
                <w:tab w:val="clear" w:pos="567"/>
                <w:tab w:val="clear" w:pos="1701"/>
                <w:tab w:val="left" w:pos="1980"/>
              </w:tabs>
              <w:spacing w:line="360" w:lineRule="auto"/>
              <w:rPr>
                <w:rFonts w:ascii="Tahoma" w:hAnsi="Tahoma"/>
                <w:b/>
                <w:spacing w:val="10"/>
              </w:rPr>
            </w:pPr>
            <w:r w:rsidRPr="00CF7CC4">
              <w:t>12. august 2015, kl. 12:00</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DF" w:rsidRDefault="00484CDF" w:rsidP="005B3CDE">
            <w:pPr>
              <w:tabs>
                <w:tab w:val="clear" w:pos="567"/>
                <w:tab w:val="clear" w:pos="1701"/>
                <w:tab w:val="left" w:pos="1980"/>
              </w:tabs>
              <w:spacing w:line="360" w:lineRule="auto"/>
              <w:rPr>
                <w:rFonts w:ascii="Tahoma" w:hAnsi="Tahoma"/>
                <w:spacing w:val="10"/>
                <w:sz w:val="22"/>
                <w:szCs w:val="22"/>
              </w:rPr>
            </w:pPr>
            <w:r>
              <w:rPr>
                <w:sz w:val="22"/>
                <w:szCs w:val="22"/>
              </w:rPr>
              <w:t xml:space="preserve">Tilbudsfrist. </w:t>
            </w:r>
          </w:p>
        </w:tc>
      </w:tr>
      <w:tr w:rsidR="00484CDF" w:rsidTr="005B3CDE">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CDF" w:rsidRDefault="00484CDF" w:rsidP="005B3CDE">
            <w:pPr>
              <w:tabs>
                <w:tab w:val="clear" w:pos="567"/>
                <w:tab w:val="clear" w:pos="1701"/>
                <w:tab w:val="left" w:pos="1980"/>
              </w:tabs>
              <w:spacing w:line="360" w:lineRule="auto"/>
            </w:pPr>
            <w:r>
              <w:t>17. august – 21. august 2015</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CDF" w:rsidRDefault="00484CDF" w:rsidP="005B3CDE">
            <w:pPr>
              <w:tabs>
                <w:tab w:val="clear" w:pos="567"/>
                <w:tab w:val="clear" w:pos="1701"/>
                <w:tab w:val="left" w:pos="1980"/>
              </w:tabs>
              <w:spacing w:line="360" w:lineRule="auto"/>
            </w:pPr>
            <w:r>
              <w:t xml:space="preserve">Eventuel afholdelse af bilaterale forhandlinger. </w:t>
            </w:r>
          </w:p>
        </w:tc>
      </w:tr>
      <w:tr w:rsidR="00484CDF" w:rsidTr="005B3CDE">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DF" w:rsidRDefault="00484CDF" w:rsidP="005B3CDE">
            <w:pPr>
              <w:tabs>
                <w:tab w:val="clear" w:pos="567"/>
                <w:tab w:val="clear" w:pos="1701"/>
                <w:tab w:val="left" w:pos="1980"/>
              </w:tabs>
              <w:spacing w:line="360" w:lineRule="auto"/>
              <w:rPr>
                <w:rFonts w:ascii="Tahoma" w:hAnsi="Tahoma"/>
                <w:spacing w:val="10"/>
              </w:rPr>
            </w:pPr>
            <w:r>
              <w:t>28. august 2015</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DF" w:rsidRDefault="00484CDF" w:rsidP="005B3CDE">
            <w:pPr>
              <w:tabs>
                <w:tab w:val="clear" w:pos="567"/>
                <w:tab w:val="clear" w:pos="1701"/>
                <w:tab w:val="left" w:pos="1980"/>
              </w:tabs>
              <w:spacing w:line="360" w:lineRule="auto"/>
              <w:rPr>
                <w:rFonts w:ascii="Tahoma" w:hAnsi="Tahoma"/>
                <w:spacing w:val="10"/>
              </w:rPr>
            </w:pPr>
            <w:r>
              <w:t xml:space="preserve">Forventet ordretildeling. </w:t>
            </w:r>
          </w:p>
        </w:tc>
      </w:tr>
    </w:tbl>
    <w:p w:rsidR="00484CDF" w:rsidRPr="00603E82" w:rsidRDefault="00484CDF" w:rsidP="00484CDF"/>
    <w:p w:rsidR="00A07879" w:rsidRDefault="00A07879"/>
    <w:p w:rsidR="002F74D5" w:rsidRDefault="002F74D5"/>
    <w:sectPr w:rsidR="002F74D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17" w:rsidRDefault="006A0817" w:rsidP="00614EE1">
      <w:pPr>
        <w:spacing w:line="240" w:lineRule="auto"/>
      </w:pPr>
      <w:r>
        <w:separator/>
      </w:r>
    </w:p>
  </w:endnote>
  <w:endnote w:type="continuationSeparator" w:id="0">
    <w:p w:rsidR="006A0817" w:rsidRDefault="006A0817" w:rsidP="00614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17" w:rsidRDefault="006A0817" w:rsidP="00614EE1">
      <w:pPr>
        <w:spacing w:line="240" w:lineRule="auto"/>
      </w:pPr>
      <w:r>
        <w:separator/>
      </w:r>
    </w:p>
  </w:footnote>
  <w:footnote w:type="continuationSeparator" w:id="0">
    <w:p w:rsidR="006A0817" w:rsidRDefault="006A0817" w:rsidP="00614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B02561"/>
    <w:multiLevelType w:val="hybridMultilevel"/>
    <w:tmpl w:val="8244CD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 w:numId="23">
    <w:abstractNumId w:val="11"/>
  </w:num>
  <w:num w:numId="24">
    <w:abstractNumId w:val="11"/>
  </w:num>
  <w:num w:numId="25">
    <w:abstractNumId w:val="11"/>
  </w:num>
  <w:num w:numId="26">
    <w:abstractNumId w:val="12"/>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5"/>
    <w:docVar w:name="TMS_Template_ID" w:val="159"/>
    <w:docVar w:name="TMS_Unit_ID" w:val="30"/>
  </w:docVars>
  <w:rsids>
    <w:rsidRoot w:val="00484CDF"/>
    <w:rsid w:val="00043A2A"/>
    <w:rsid w:val="00090EBC"/>
    <w:rsid w:val="000E32E5"/>
    <w:rsid w:val="00212145"/>
    <w:rsid w:val="00220C63"/>
    <w:rsid w:val="002309C4"/>
    <w:rsid w:val="00294EAE"/>
    <w:rsid w:val="002D0C0F"/>
    <w:rsid w:val="002E7D4A"/>
    <w:rsid w:val="002F74D5"/>
    <w:rsid w:val="00364EA8"/>
    <w:rsid w:val="00484CDF"/>
    <w:rsid w:val="004F2770"/>
    <w:rsid w:val="00512803"/>
    <w:rsid w:val="00561894"/>
    <w:rsid w:val="005922DB"/>
    <w:rsid w:val="005B1E56"/>
    <w:rsid w:val="005D2197"/>
    <w:rsid w:val="00614EE1"/>
    <w:rsid w:val="006A0817"/>
    <w:rsid w:val="006E2D14"/>
    <w:rsid w:val="0070696D"/>
    <w:rsid w:val="00712E6D"/>
    <w:rsid w:val="007C39D2"/>
    <w:rsid w:val="007E7E12"/>
    <w:rsid w:val="00825595"/>
    <w:rsid w:val="00892F55"/>
    <w:rsid w:val="008D2670"/>
    <w:rsid w:val="009372F5"/>
    <w:rsid w:val="009C73C7"/>
    <w:rsid w:val="00A07879"/>
    <w:rsid w:val="00A33874"/>
    <w:rsid w:val="00A33E47"/>
    <w:rsid w:val="00AF4DBC"/>
    <w:rsid w:val="00B536DF"/>
    <w:rsid w:val="00B9098B"/>
    <w:rsid w:val="00B9545B"/>
    <w:rsid w:val="00C94FB6"/>
    <w:rsid w:val="00D754B9"/>
    <w:rsid w:val="00DE63B0"/>
    <w:rsid w:val="00E876B6"/>
    <w:rsid w:val="00EA2678"/>
    <w:rsid w:val="00ED169C"/>
    <w:rsid w:val="00F5732E"/>
    <w:rsid w:val="00F8778E"/>
    <w:rsid w:val="00FE1A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DF"/>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semiHidden/>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99"/>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B9098B"/>
    <w:rPr>
      <w:sz w:val="16"/>
      <w:szCs w:val="16"/>
    </w:rPr>
  </w:style>
  <w:style w:type="paragraph" w:styleId="Kommentartekst">
    <w:name w:val="annotation text"/>
    <w:basedOn w:val="Normal"/>
    <w:link w:val="KommentartekstTegn"/>
    <w:semiHidden/>
    <w:rsid w:val="00B9098B"/>
  </w:style>
  <w:style w:type="character" w:customStyle="1" w:styleId="KommentartekstTegn">
    <w:name w:val="Kommentartekst Tegn"/>
    <w:basedOn w:val="Standardskrifttypeiafsnit"/>
    <w:link w:val="Kommentartekst"/>
    <w:semiHidden/>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aliases w:val="Sub Heading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uiPriority w:val="12"/>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iPriority w:val="99"/>
    <w:semiHidde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4D5"/>
    <w:rPr>
      <w:rFonts w:ascii="Tahoma" w:eastAsia="Times New Roman" w:hAnsi="Tahoma" w:cs="Tahoma"/>
      <w:bCs/>
      <w:sz w:val="16"/>
      <w:szCs w:val="16"/>
      <w:lang w:eastAsia="da-DK"/>
    </w:rPr>
  </w:style>
  <w:style w:type="table" w:styleId="Tabel-Gitter">
    <w:name w:val="Table Grid"/>
    <w:basedOn w:val="Tabel-Normal"/>
    <w:rsid w:val="00484CDF"/>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rsid w:val="00484CDF"/>
    <w:rPr>
      <w:color w:val="0000FF"/>
      <w:u w:val="single"/>
    </w:rPr>
  </w:style>
  <w:style w:type="paragraph" w:styleId="Kommentaremne">
    <w:name w:val="annotation subject"/>
    <w:basedOn w:val="Kommentartekst"/>
    <w:next w:val="Kommentartekst"/>
    <w:link w:val="KommentaremneTegn"/>
    <w:uiPriority w:val="99"/>
    <w:semiHidden/>
    <w:unhideWhenUsed/>
    <w:rsid w:val="00512803"/>
    <w:pPr>
      <w:spacing w:line="240" w:lineRule="auto"/>
    </w:pPr>
    <w:rPr>
      <w:b/>
      <w:sz w:val="20"/>
    </w:rPr>
  </w:style>
  <w:style w:type="character" w:customStyle="1" w:styleId="KommentaremneTegn">
    <w:name w:val="Kommentaremne Tegn"/>
    <w:basedOn w:val="KommentartekstTegn"/>
    <w:link w:val="Kommentaremne"/>
    <w:uiPriority w:val="99"/>
    <w:semiHidden/>
    <w:rsid w:val="00512803"/>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DF"/>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semiHidden/>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99"/>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B9098B"/>
    <w:rPr>
      <w:sz w:val="16"/>
      <w:szCs w:val="16"/>
    </w:rPr>
  </w:style>
  <w:style w:type="paragraph" w:styleId="Kommentartekst">
    <w:name w:val="annotation text"/>
    <w:basedOn w:val="Normal"/>
    <w:link w:val="KommentartekstTegn"/>
    <w:semiHidden/>
    <w:rsid w:val="00B9098B"/>
  </w:style>
  <w:style w:type="character" w:customStyle="1" w:styleId="KommentartekstTegn">
    <w:name w:val="Kommentartekst Tegn"/>
    <w:basedOn w:val="Standardskrifttypeiafsnit"/>
    <w:link w:val="Kommentartekst"/>
    <w:semiHidden/>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aliases w:val="Sub Heading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uiPriority w:val="12"/>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iPriority w:val="99"/>
    <w:semiHidde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4D5"/>
    <w:rPr>
      <w:rFonts w:ascii="Tahoma" w:eastAsia="Times New Roman" w:hAnsi="Tahoma" w:cs="Tahoma"/>
      <w:bCs/>
      <w:sz w:val="16"/>
      <w:szCs w:val="16"/>
      <w:lang w:eastAsia="da-DK"/>
    </w:rPr>
  </w:style>
  <w:style w:type="table" w:styleId="Tabel-Gitter">
    <w:name w:val="Table Grid"/>
    <w:basedOn w:val="Tabel-Normal"/>
    <w:rsid w:val="00484CDF"/>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rsid w:val="00484CDF"/>
    <w:rPr>
      <w:color w:val="0000FF"/>
      <w:u w:val="single"/>
    </w:rPr>
  </w:style>
  <w:style w:type="paragraph" w:styleId="Kommentaremne">
    <w:name w:val="annotation subject"/>
    <w:basedOn w:val="Kommentartekst"/>
    <w:next w:val="Kommentartekst"/>
    <w:link w:val="KommentaremneTegn"/>
    <w:uiPriority w:val="99"/>
    <w:semiHidden/>
    <w:unhideWhenUsed/>
    <w:rsid w:val="00512803"/>
    <w:pPr>
      <w:spacing w:line="240" w:lineRule="auto"/>
    </w:pPr>
    <w:rPr>
      <w:b/>
      <w:sz w:val="20"/>
    </w:rPr>
  </w:style>
  <w:style w:type="character" w:customStyle="1" w:styleId="KommentaremneTegn">
    <w:name w:val="Kommentaremne Tegn"/>
    <w:basedOn w:val="KommentartekstTegn"/>
    <w:link w:val="Kommentaremne"/>
    <w:uiPriority w:val="99"/>
    <w:semiHidden/>
    <w:rsid w:val="00512803"/>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dbud-ans@ask.dk" TargetMode="External"/><Relationship Id="rId4" Type="http://schemas.microsoft.com/office/2007/relationships/stylesWithEffects" Target="stylesWithEffects.xml"/><Relationship Id="rId9" Type="http://schemas.openxmlformats.org/officeDocument/2006/relationships/hyperlink" Target="mailto:jog@ask.d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lankParadin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C9F8-83F9-49F4-94EC-896788E5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BlankParadine</Template>
  <TotalTime>8</TotalTime>
  <Pages>5</Pages>
  <Words>1035</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Margaryan</dc:creator>
  <cp:lastModifiedBy>Sona Margaryan</cp:lastModifiedBy>
  <cp:revision>6</cp:revision>
  <dcterms:created xsi:type="dcterms:W3CDTF">2015-07-03T13:36:00Z</dcterms:created>
  <dcterms:modified xsi:type="dcterms:W3CDTF">2015-07-03T13:43:00Z</dcterms:modified>
</cp:coreProperties>
</file>