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aps/>
          <w:color w:val="4F81BD" w:themeColor="accent1"/>
          <w:sz w:val="26"/>
          <w:szCs w:val="26"/>
        </w:rPr>
        <w:id w:val="-1028870169"/>
        <w:docPartObj>
          <w:docPartGallery w:val="Cover Pages"/>
          <w:docPartUnique/>
        </w:docPartObj>
      </w:sdtPr>
      <w:sdtEndPr>
        <w:rPr>
          <w:caps w:val="0"/>
          <w:sz w:val="32"/>
          <w:szCs w:val="32"/>
        </w:rPr>
      </w:sdtEndPr>
      <w:sdtContent>
        <w:p w14:paraId="2EE8271B" w14:textId="77777777" w:rsidR="00A80D9E" w:rsidRDefault="00A80D9E" w:rsidP="00A80D9E">
          <w:pPr>
            <w:jc w:val="center"/>
          </w:pPr>
        </w:p>
        <w:p w14:paraId="563925D3" w14:textId="77777777" w:rsidR="00A80D9E" w:rsidRDefault="00A80D9E" w:rsidP="00A80D9E">
          <w:pPr>
            <w:pStyle w:val="Titel"/>
            <w:rPr>
              <w:sz w:val="72"/>
              <w:szCs w:val="72"/>
            </w:rPr>
          </w:pPr>
        </w:p>
        <w:p w14:paraId="696CEF55" w14:textId="77777777" w:rsidR="00A80D9E" w:rsidRDefault="00A80D9E" w:rsidP="00A80D9E">
          <w:pPr>
            <w:pStyle w:val="Titel"/>
            <w:rPr>
              <w:sz w:val="72"/>
              <w:szCs w:val="72"/>
            </w:rPr>
          </w:pPr>
        </w:p>
        <w:p w14:paraId="13268E5C" w14:textId="77777777" w:rsidR="00A80D9E" w:rsidRDefault="00A80D9E" w:rsidP="00A80D9E">
          <w:pPr>
            <w:pStyle w:val="Titel"/>
            <w:rPr>
              <w:sz w:val="72"/>
              <w:szCs w:val="72"/>
            </w:rPr>
          </w:pPr>
        </w:p>
        <w:p w14:paraId="2BF4C199" w14:textId="77777777" w:rsidR="00A80D9E" w:rsidRDefault="00A80D9E" w:rsidP="00A80D9E">
          <w:pPr>
            <w:pStyle w:val="Titel"/>
            <w:rPr>
              <w:sz w:val="72"/>
              <w:szCs w:val="72"/>
            </w:rPr>
          </w:pPr>
        </w:p>
        <w:p w14:paraId="1B310E67" w14:textId="37D98677" w:rsidR="00A80D9E" w:rsidRDefault="001F4CA2" w:rsidP="00A80D9E">
          <w:pPr>
            <w:pStyle w:val="Titel"/>
            <w:rPr>
              <w:sz w:val="72"/>
              <w:szCs w:val="72"/>
            </w:rPr>
          </w:pPr>
          <w:r>
            <w:rPr>
              <w:sz w:val="72"/>
              <w:szCs w:val="72"/>
            </w:rPr>
            <w:t>Kravspecifikation</w:t>
          </w:r>
        </w:p>
        <w:p w14:paraId="440245DB" w14:textId="77777777" w:rsidR="00A80D9E" w:rsidRDefault="00A80D9E" w:rsidP="00A80D9E">
          <w:pPr>
            <w:rPr>
              <w:sz w:val="28"/>
              <w:szCs w:val="28"/>
            </w:rPr>
          </w:pPr>
          <w:r>
            <w:rPr>
              <w:sz w:val="28"/>
              <w:szCs w:val="28"/>
            </w:rPr>
            <w:t>vedrørende konsulentopgaven</w:t>
          </w:r>
        </w:p>
        <w:p w14:paraId="263EC47E" w14:textId="77777777" w:rsidR="00A80D9E" w:rsidRDefault="00A80D9E" w:rsidP="00A80D9E">
          <w:pPr>
            <w:rPr>
              <w:rStyle w:val="Strk"/>
              <w:sz w:val="40"/>
              <w:szCs w:val="40"/>
            </w:rPr>
          </w:pPr>
          <w:r>
            <w:rPr>
              <w:rStyle w:val="Strk"/>
              <w:sz w:val="40"/>
              <w:szCs w:val="40"/>
            </w:rPr>
            <w:t>Evaluering af projektet National Udbredelse af Telemedicinsk Sårvurdering</w:t>
          </w:r>
        </w:p>
        <w:p w14:paraId="270CF798" w14:textId="278977A2" w:rsidR="00A80D9E" w:rsidRDefault="00A80D9E">
          <w:pPr>
            <w:rPr>
              <w:sz w:val="32"/>
              <w:szCs w:val="32"/>
            </w:rPr>
            <w:sectPr w:rsidR="00A80D9E" w:rsidSect="00A80D9E">
              <w:headerReference w:type="default" r:id="rId9"/>
              <w:footerReference w:type="default" r:id="rId10"/>
              <w:headerReference w:type="first" r:id="rId11"/>
              <w:footerReference w:type="first" r:id="rId12"/>
              <w:pgSz w:w="11906" w:h="16838"/>
              <w:pgMar w:top="1701" w:right="1134" w:bottom="1701" w:left="1134" w:header="708" w:footer="708" w:gutter="0"/>
              <w:pgNumType w:start="0"/>
              <w:cols w:space="708"/>
              <w:titlePg/>
              <w:docGrid w:linePitch="360"/>
            </w:sectPr>
          </w:pPr>
        </w:p>
        <w:sdt>
          <w:sdtPr>
            <w:rPr>
              <w:rFonts w:asciiTheme="minorHAnsi" w:eastAsiaTheme="minorHAnsi" w:hAnsiTheme="minorHAnsi" w:cstheme="minorBidi"/>
              <w:b w:val="0"/>
              <w:bCs w:val="0"/>
              <w:color w:val="auto"/>
              <w:sz w:val="22"/>
              <w:szCs w:val="22"/>
              <w:lang w:eastAsia="en-US"/>
            </w:rPr>
            <w:id w:val="-1863811690"/>
            <w:docPartObj>
              <w:docPartGallery w:val="Table of Contents"/>
              <w:docPartUnique/>
            </w:docPartObj>
          </w:sdtPr>
          <w:sdtEndPr/>
          <w:sdtContent>
            <w:p w14:paraId="5643C0F7" w14:textId="300EF25D" w:rsidR="00A80D9E" w:rsidRDefault="00A80D9E">
              <w:pPr>
                <w:pStyle w:val="Overskrift"/>
              </w:pPr>
              <w:r>
                <w:t>Indhold</w:t>
              </w:r>
              <w:bookmarkStart w:id="0" w:name="_GoBack"/>
              <w:bookmarkEnd w:id="0"/>
            </w:p>
            <w:p w14:paraId="2612AD62" w14:textId="77777777" w:rsidR="00393DA8" w:rsidRDefault="00A80D9E">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04947558" w:history="1">
                <w:r w:rsidR="00393DA8" w:rsidRPr="00F10262">
                  <w:rPr>
                    <w:rStyle w:val="Hyperlink"/>
                    <w:noProof/>
                  </w:rPr>
                  <w:t>1. Baggrund</w:t>
                </w:r>
                <w:r w:rsidR="00393DA8">
                  <w:rPr>
                    <w:noProof/>
                    <w:webHidden/>
                  </w:rPr>
                  <w:tab/>
                </w:r>
                <w:r w:rsidR="00393DA8">
                  <w:rPr>
                    <w:noProof/>
                    <w:webHidden/>
                  </w:rPr>
                  <w:fldChar w:fldCharType="begin"/>
                </w:r>
                <w:r w:rsidR="00393DA8">
                  <w:rPr>
                    <w:noProof/>
                    <w:webHidden/>
                  </w:rPr>
                  <w:instrText xml:space="preserve"> PAGEREF _Toc404947558 \h </w:instrText>
                </w:r>
                <w:r w:rsidR="00393DA8">
                  <w:rPr>
                    <w:noProof/>
                    <w:webHidden/>
                  </w:rPr>
                </w:r>
                <w:r w:rsidR="00393DA8">
                  <w:rPr>
                    <w:noProof/>
                    <w:webHidden/>
                  </w:rPr>
                  <w:fldChar w:fldCharType="separate"/>
                </w:r>
                <w:r w:rsidR="002E4622">
                  <w:rPr>
                    <w:noProof/>
                    <w:webHidden/>
                  </w:rPr>
                  <w:t>1</w:t>
                </w:r>
                <w:r w:rsidR="00393DA8">
                  <w:rPr>
                    <w:noProof/>
                    <w:webHidden/>
                  </w:rPr>
                  <w:fldChar w:fldCharType="end"/>
                </w:r>
              </w:hyperlink>
            </w:p>
            <w:p w14:paraId="35925B19" w14:textId="77777777" w:rsidR="00393DA8" w:rsidRDefault="00393DA8">
              <w:pPr>
                <w:pStyle w:val="Indholdsfortegnelse2"/>
                <w:tabs>
                  <w:tab w:val="right" w:leader="dot" w:pos="9628"/>
                </w:tabs>
                <w:rPr>
                  <w:rFonts w:eastAsiaTheme="minorEastAsia"/>
                  <w:noProof/>
                  <w:lang w:eastAsia="da-DK"/>
                </w:rPr>
              </w:pPr>
              <w:hyperlink w:anchor="_Toc404947559" w:history="1">
                <w:r w:rsidRPr="00F10262">
                  <w:rPr>
                    <w:rStyle w:val="Hyperlink"/>
                    <w:noProof/>
                  </w:rPr>
                  <w:t>2. Omfang af materiale og kravspecifikation</w:t>
                </w:r>
                <w:r>
                  <w:rPr>
                    <w:noProof/>
                    <w:webHidden/>
                  </w:rPr>
                  <w:tab/>
                </w:r>
                <w:r>
                  <w:rPr>
                    <w:noProof/>
                    <w:webHidden/>
                  </w:rPr>
                  <w:fldChar w:fldCharType="begin"/>
                </w:r>
                <w:r>
                  <w:rPr>
                    <w:noProof/>
                    <w:webHidden/>
                  </w:rPr>
                  <w:instrText xml:space="preserve"> PAGEREF _Toc404947559 \h </w:instrText>
                </w:r>
                <w:r>
                  <w:rPr>
                    <w:noProof/>
                    <w:webHidden/>
                  </w:rPr>
                </w:r>
                <w:r>
                  <w:rPr>
                    <w:noProof/>
                    <w:webHidden/>
                  </w:rPr>
                  <w:fldChar w:fldCharType="separate"/>
                </w:r>
                <w:r w:rsidR="002E4622">
                  <w:rPr>
                    <w:noProof/>
                    <w:webHidden/>
                  </w:rPr>
                  <w:t>3</w:t>
                </w:r>
                <w:r>
                  <w:rPr>
                    <w:noProof/>
                    <w:webHidden/>
                  </w:rPr>
                  <w:fldChar w:fldCharType="end"/>
                </w:r>
              </w:hyperlink>
            </w:p>
            <w:p w14:paraId="4ABDA765" w14:textId="77777777" w:rsidR="00393DA8" w:rsidRDefault="00393DA8">
              <w:pPr>
                <w:pStyle w:val="Indholdsfortegnelse3"/>
                <w:tabs>
                  <w:tab w:val="right" w:leader="dot" w:pos="9628"/>
                </w:tabs>
                <w:rPr>
                  <w:rFonts w:eastAsiaTheme="minorEastAsia"/>
                  <w:noProof/>
                  <w:lang w:eastAsia="da-DK"/>
                </w:rPr>
              </w:pPr>
              <w:hyperlink w:anchor="_Toc404947560" w:history="1">
                <w:r w:rsidRPr="00F10262">
                  <w:rPr>
                    <w:rStyle w:val="Hyperlink"/>
                    <w:noProof/>
                  </w:rPr>
                  <w:t>2.1 Omfang af materiale</w:t>
                </w:r>
                <w:r>
                  <w:rPr>
                    <w:noProof/>
                    <w:webHidden/>
                  </w:rPr>
                  <w:tab/>
                </w:r>
                <w:r>
                  <w:rPr>
                    <w:noProof/>
                    <w:webHidden/>
                  </w:rPr>
                  <w:fldChar w:fldCharType="begin"/>
                </w:r>
                <w:r>
                  <w:rPr>
                    <w:noProof/>
                    <w:webHidden/>
                  </w:rPr>
                  <w:instrText xml:space="preserve"> PAGEREF _Toc404947560 \h </w:instrText>
                </w:r>
                <w:r>
                  <w:rPr>
                    <w:noProof/>
                    <w:webHidden/>
                  </w:rPr>
                </w:r>
                <w:r>
                  <w:rPr>
                    <w:noProof/>
                    <w:webHidden/>
                  </w:rPr>
                  <w:fldChar w:fldCharType="separate"/>
                </w:r>
                <w:r w:rsidR="002E4622">
                  <w:rPr>
                    <w:noProof/>
                    <w:webHidden/>
                  </w:rPr>
                  <w:t>3</w:t>
                </w:r>
                <w:r>
                  <w:rPr>
                    <w:noProof/>
                    <w:webHidden/>
                  </w:rPr>
                  <w:fldChar w:fldCharType="end"/>
                </w:r>
              </w:hyperlink>
            </w:p>
            <w:p w14:paraId="68CBBB4F" w14:textId="77777777" w:rsidR="00393DA8" w:rsidRDefault="00393DA8">
              <w:pPr>
                <w:pStyle w:val="Indholdsfortegnelse3"/>
                <w:tabs>
                  <w:tab w:val="right" w:leader="dot" w:pos="9628"/>
                </w:tabs>
                <w:rPr>
                  <w:rFonts w:eastAsiaTheme="minorEastAsia"/>
                  <w:noProof/>
                  <w:lang w:eastAsia="da-DK"/>
                </w:rPr>
              </w:pPr>
              <w:hyperlink w:anchor="_Toc404947561" w:history="1">
                <w:r w:rsidRPr="00F10262">
                  <w:rPr>
                    <w:rStyle w:val="Hyperlink"/>
                    <w:noProof/>
                  </w:rPr>
                  <w:t>2.2 Kravsspecifikation</w:t>
                </w:r>
                <w:r>
                  <w:rPr>
                    <w:noProof/>
                    <w:webHidden/>
                  </w:rPr>
                  <w:tab/>
                </w:r>
                <w:r>
                  <w:rPr>
                    <w:noProof/>
                    <w:webHidden/>
                  </w:rPr>
                  <w:fldChar w:fldCharType="begin"/>
                </w:r>
                <w:r>
                  <w:rPr>
                    <w:noProof/>
                    <w:webHidden/>
                  </w:rPr>
                  <w:instrText xml:space="preserve"> PAGEREF _Toc404947561 \h </w:instrText>
                </w:r>
                <w:r>
                  <w:rPr>
                    <w:noProof/>
                    <w:webHidden/>
                  </w:rPr>
                </w:r>
                <w:r>
                  <w:rPr>
                    <w:noProof/>
                    <w:webHidden/>
                  </w:rPr>
                  <w:fldChar w:fldCharType="separate"/>
                </w:r>
                <w:r w:rsidR="002E4622">
                  <w:rPr>
                    <w:noProof/>
                    <w:webHidden/>
                  </w:rPr>
                  <w:t>4</w:t>
                </w:r>
                <w:r>
                  <w:rPr>
                    <w:noProof/>
                    <w:webHidden/>
                  </w:rPr>
                  <w:fldChar w:fldCharType="end"/>
                </w:r>
              </w:hyperlink>
            </w:p>
            <w:p w14:paraId="6ADDBBEF" w14:textId="77777777" w:rsidR="00393DA8" w:rsidRDefault="00393DA8">
              <w:pPr>
                <w:pStyle w:val="Indholdsfortegnelse2"/>
                <w:tabs>
                  <w:tab w:val="right" w:leader="dot" w:pos="9628"/>
                </w:tabs>
                <w:rPr>
                  <w:rFonts w:eastAsiaTheme="minorEastAsia"/>
                  <w:noProof/>
                  <w:lang w:eastAsia="da-DK"/>
                </w:rPr>
              </w:pPr>
              <w:hyperlink w:anchor="_Toc404947562" w:history="1">
                <w:r w:rsidRPr="00F10262">
                  <w:rPr>
                    <w:rStyle w:val="Hyperlink"/>
                    <w:noProof/>
                  </w:rPr>
                  <w:t>3. MedComs medvirken</w:t>
                </w:r>
                <w:r>
                  <w:rPr>
                    <w:noProof/>
                    <w:webHidden/>
                  </w:rPr>
                  <w:tab/>
                </w:r>
                <w:r>
                  <w:rPr>
                    <w:noProof/>
                    <w:webHidden/>
                  </w:rPr>
                  <w:fldChar w:fldCharType="begin"/>
                </w:r>
                <w:r>
                  <w:rPr>
                    <w:noProof/>
                    <w:webHidden/>
                  </w:rPr>
                  <w:instrText xml:space="preserve"> PAGEREF _Toc404947562 \h </w:instrText>
                </w:r>
                <w:r>
                  <w:rPr>
                    <w:noProof/>
                    <w:webHidden/>
                  </w:rPr>
                </w:r>
                <w:r>
                  <w:rPr>
                    <w:noProof/>
                    <w:webHidden/>
                  </w:rPr>
                  <w:fldChar w:fldCharType="separate"/>
                </w:r>
                <w:r w:rsidR="002E4622">
                  <w:rPr>
                    <w:noProof/>
                    <w:webHidden/>
                  </w:rPr>
                  <w:t>10</w:t>
                </w:r>
                <w:r>
                  <w:rPr>
                    <w:noProof/>
                    <w:webHidden/>
                  </w:rPr>
                  <w:fldChar w:fldCharType="end"/>
                </w:r>
              </w:hyperlink>
            </w:p>
            <w:p w14:paraId="577FB1CA" w14:textId="77777777" w:rsidR="00393DA8" w:rsidRDefault="00393DA8">
              <w:pPr>
                <w:pStyle w:val="Indholdsfortegnelse3"/>
                <w:tabs>
                  <w:tab w:val="right" w:leader="dot" w:pos="9628"/>
                </w:tabs>
                <w:rPr>
                  <w:rFonts w:eastAsiaTheme="minorEastAsia"/>
                  <w:noProof/>
                  <w:lang w:eastAsia="da-DK"/>
                </w:rPr>
              </w:pPr>
              <w:hyperlink w:anchor="_Toc404947563" w:history="1">
                <w:r w:rsidRPr="00F10262">
                  <w:rPr>
                    <w:rStyle w:val="Hyperlink"/>
                    <w:noProof/>
                  </w:rPr>
                  <w:t>Materiale</w:t>
                </w:r>
                <w:r>
                  <w:rPr>
                    <w:noProof/>
                    <w:webHidden/>
                  </w:rPr>
                  <w:tab/>
                </w:r>
                <w:r>
                  <w:rPr>
                    <w:noProof/>
                    <w:webHidden/>
                  </w:rPr>
                  <w:fldChar w:fldCharType="begin"/>
                </w:r>
                <w:r>
                  <w:rPr>
                    <w:noProof/>
                    <w:webHidden/>
                  </w:rPr>
                  <w:instrText xml:space="preserve"> PAGEREF _Toc404947563 \h </w:instrText>
                </w:r>
                <w:r>
                  <w:rPr>
                    <w:noProof/>
                    <w:webHidden/>
                  </w:rPr>
                </w:r>
                <w:r>
                  <w:rPr>
                    <w:noProof/>
                    <w:webHidden/>
                  </w:rPr>
                  <w:fldChar w:fldCharType="separate"/>
                </w:r>
                <w:r w:rsidR="002E4622">
                  <w:rPr>
                    <w:noProof/>
                    <w:webHidden/>
                  </w:rPr>
                  <w:t>10</w:t>
                </w:r>
                <w:r>
                  <w:rPr>
                    <w:noProof/>
                    <w:webHidden/>
                  </w:rPr>
                  <w:fldChar w:fldCharType="end"/>
                </w:r>
              </w:hyperlink>
            </w:p>
            <w:p w14:paraId="58D476DC" w14:textId="77777777" w:rsidR="00393DA8" w:rsidRDefault="00393DA8">
              <w:pPr>
                <w:pStyle w:val="Indholdsfortegnelse3"/>
                <w:tabs>
                  <w:tab w:val="right" w:leader="dot" w:pos="9628"/>
                </w:tabs>
                <w:rPr>
                  <w:rFonts w:eastAsiaTheme="minorEastAsia"/>
                  <w:noProof/>
                  <w:lang w:eastAsia="da-DK"/>
                </w:rPr>
              </w:pPr>
              <w:hyperlink w:anchor="_Toc404947564" w:history="1">
                <w:r w:rsidRPr="00F10262">
                  <w:rPr>
                    <w:rStyle w:val="Hyperlink"/>
                    <w:noProof/>
                  </w:rPr>
                  <w:t>Anden medvirken</w:t>
                </w:r>
                <w:r>
                  <w:rPr>
                    <w:noProof/>
                    <w:webHidden/>
                  </w:rPr>
                  <w:tab/>
                </w:r>
                <w:r>
                  <w:rPr>
                    <w:noProof/>
                    <w:webHidden/>
                  </w:rPr>
                  <w:fldChar w:fldCharType="begin"/>
                </w:r>
                <w:r>
                  <w:rPr>
                    <w:noProof/>
                    <w:webHidden/>
                  </w:rPr>
                  <w:instrText xml:space="preserve"> PAGEREF _Toc404947564 \h </w:instrText>
                </w:r>
                <w:r>
                  <w:rPr>
                    <w:noProof/>
                    <w:webHidden/>
                  </w:rPr>
                </w:r>
                <w:r>
                  <w:rPr>
                    <w:noProof/>
                    <w:webHidden/>
                  </w:rPr>
                  <w:fldChar w:fldCharType="separate"/>
                </w:r>
                <w:r w:rsidR="002E4622">
                  <w:rPr>
                    <w:noProof/>
                    <w:webHidden/>
                  </w:rPr>
                  <w:t>10</w:t>
                </w:r>
                <w:r>
                  <w:rPr>
                    <w:noProof/>
                    <w:webHidden/>
                  </w:rPr>
                  <w:fldChar w:fldCharType="end"/>
                </w:r>
              </w:hyperlink>
            </w:p>
            <w:p w14:paraId="4A9FB2F6" w14:textId="785DE626" w:rsidR="00A80D9E" w:rsidRPr="00AE0663" w:rsidRDefault="00A80D9E">
              <w:pPr>
                <w:sectPr w:rsidR="00A80D9E" w:rsidRPr="00AE0663" w:rsidSect="00A80D9E">
                  <w:headerReference w:type="first" r:id="rId13"/>
                  <w:pgSz w:w="11906" w:h="16838"/>
                  <w:pgMar w:top="1701" w:right="1134" w:bottom="1701" w:left="1134" w:header="708" w:footer="708" w:gutter="0"/>
                  <w:pgNumType w:start="0"/>
                  <w:cols w:space="708"/>
                  <w:titlePg/>
                  <w:docGrid w:linePitch="360"/>
                </w:sectPr>
              </w:pPr>
              <w:r>
                <w:rPr>
                  <w:b/>
                  <w:bCs/>
                </w:rPr>
                <w:fldChar w:fldCharType="end"/>
              </w:r>
            </w:p>
          </w:sdtContent>
        </w:sdt>
        <w:p w14:paraId="464635C3" w14:textId="77777777" w:rsidR="00AE0663" w:rsidRDefault="002E4622" w:rsidP="009859D9">
          <w:pPr>
            <w:pStyle w:val="Overskrift2"/>
            <w:rPr>
              <w:sz w:val="32"/>
              <w:szCs w:val="32"/>
            </w:rPr>
          </w:pPr>
        </w:p>
      </w:sdtContent>
    </w:sdt>
    <w:p w14:paraId="5E3CE863" w14:textId="3EAE7834" w:rsidR="008B6F70" w:rsidRDefault="00B72F03" w:rsidP="009859D9">
      <w:pPr>
        <w:pStyle w:val="Overskrift2"/>
      </w:pPr>
      <w:bookmarkStart w:id="1" w:name="_Toc404947558"/>
      <w:r>
        <w:t xml:space="preserve">1. </w:t>
      </w:r>
      <w:r w:rsidR="008B6F70" w:rsidRPr="008B6F70">
        <w:t>Baggrund</w:t>
      </w:r>
      <w:bookmarkEnd w:id="1"/>
    </w:p>
    <w:p w14:paraId="61AC0D9B" w14:textId="0F30C03F" w:rsidR="000A61E1" w:rsidRDefault="000A61E1" w:rsidP="000A61E1">
      <w:pPr>
        <w:pStyle w:val="Default"/>
      </w:pPr>
      <w:r>
        <w:t xml:space="preserve">En komplikation til diabetes er at diabetikeren er ekstra udsat for at udvikle fod- og bensår. </w:t>
      </w:r>
      <w:r w:rsidR="00FA48F6">
        <w:t xml:space="preserve">I projektets business case </w:t>
      </w:r>
      <w:r>
        <w:t>vurderes</w:t>
      </w:r>
      <w:r w:rsidR="00FA48F6">
        <w:t xml:space="preserve"> det </w:t>
      </w:r>
      <w:r>
        <w:t>at 18.000-20.000 danskere har et eller flere diabetiske fodsår. Derudover vurderes det o</w:t>
      </w:r>
      <w:r w:rsidR="00786963">
        <w:t>g</w:t>
      </w:r>
      <w:r>
        <w:t xml:space="preserve">så at der er 18.000-20.000 danskere der har et venøst bensår. Begge typer af sår er behandlingskrævende. Ofte kan det tilses af en kommunal sårsygeplejerske men i andre tilfælde er det nødvendigt med specialisthjælp fra hospitalet. Det estimeres at antallet af sår der skal tilses af en specialist er 4.212 diabetiske fodsår og 6.321 venøse bensår om året, disse sår er dermed tværsektorielle. </w:t>
      </w:r>
    </w:p>
    <w:p w14:paraId="2092E5E0" w14:textId="77777777" w:rsidR="000A61E1" w:rsidRDefault="000A61E1" w:rsidP="000A61E1">
      <w:pPr>
        <w:pStyle w:val="Default"/>
      </w:pPr>
    </w:p>
    <w:p w14:paraId="3E8991CD" w14:textId="0533B7E5" w:rsidR="000A61E1" w:rsidRDefault="000A61E1" w:rsidP="000A61E1">
      <w:pPr>
        <w:pStyle w:val="Default"/>
      </w:pPr>
      <w:r>
        <w:t xml:space="preserve">Projektet ”National udbredelse af telemedicinsk sårvurdering” (Projektet) vil forsøge at mindske </w:t>
      </w:r>
      <w:r w:rsidR="00FA48F6">
        <w:t>tidsforbrug af specialist</w:t>
      </w:r>
      <w:r w:rsidR="002F04B0">
        <w:t>er</w:t>
      </w:r>
      <w:r>
        <w:t xml:space="preserve"> blandt andet ved at forbedre kommunale sårsygeplejerskers kompetencer samt stille et telemedicinsk værktøj, </w:t>
      </w:r>
      <w:r w:rsidR="002F04B0">
        <w:t>d</w:t>
      </w:r>
      <w:r w:rsidR="00E40B65">
        <w:t>en fælles sårjournal ”pleje.net”</w:t>
      </w:r>
      <w:r>
        <w:t>, til rådighed som hjælp til at lette kommunikationen mellem kommunale sårsygeplejersker og specialister ansat på hospitalet.</w:t>
      </w:r>
    </w:p>
    <w:p w14:paraId="3EAB2DA1" w14:textId="77777777" w:rsidR="000A61E1" w:rsidRDefault="000A61E1" w:rsidP="000A61E1">
      <w:pPr>
        <w:pStyle w:val="Default"/>
      </w:pPr>
    </w:p>
    <w:p w14:paraId="48025041" w14:textId="4FD08088" w:rsidR="000A61E1" w:rsidRDefault="000A61E1" w:rsidP="000A61E1">
      <w:pPr>
        <w:pStyle w:val="Default"/>
      </w:pPr>
      <w:r>
        <w:t xml:space="preserve">Projektet arbejder med gradvis indfasning i antallet af sår og et af </w:t>
      </w:r>
      <w:r w:rsidR="00AE0663">
        <w:t>projektets</w:t>
      </w:r>
      <w:r>
        <w:t xml:space="preserve"> hovedmål er at udbrede brugen af telemedicinsk sårvurdering til 68 pct. af alle diabetiske fodsår og venøse bensår ved projektets afslutning, samt at mindst 80 pct. af kommunerne </w:t>
      </w:r>
      <w:r w:rsidR="000D04DA">
        <w:t>h</w:t>
      </w:r>
      <w:r>
        <w:t>ar telemedicinsk sårbehandling i drift.</w:t>
      </w:r>
    </w:p>
    <w:p w14:paraId="1BCDB47E" w14:textId="77777777" w:rsidR="000A61E1" w:rsidRDefault="000A61E1" w:rsidP="000A61E1">
      <w:pPr>
        <w:pStyle w:val="Default"/>
      </w:pPr>
    </w:p>
    <w:p w14:paraId="3D92084F" w14:textId="77777777" w:rsidR="000A61E1" w:rsidRDefault="000A61E1" w:rsidP="000A61E1">
      <w:pPr>
        <w:pStyle w:val="Default"/>
      </w:pPr>
      <w:r>
        <w:t>Projektet er finansieret af Fonden for Velfærdsteknologi i projektperioden august 2012 til august 2015.</w:t>
      </w:r>
    </w:p>
    <w:p w14:paraId="2655A3EE" w14:textId="77777777" w:rsidR="000A61E1" w:rsidRPr="008B6F70" w:rsidRDefault="000A61E1" w:rsidP="000A61E1">
      <w:pPr>
        <w:pStyle w:val="Default"/>
      </w:pPr>
    </w:p>
    <w:p w14:paraId="3E7EA426" w14:textId="77777777" w:rsidR="000A61E1" w:rsidRDefault="000A61E1" w:rsidP="000A61E1">
      <w:pPr>
        <w:pStyle w:val="Default"/>
      </w:pPr>
      <w:r w:rsidRPr="008B6F70">
        <w:t xml:space="preserve">Brugen af telemedicinsk sårvurdering er vedtaget af parterne bag projektet som en permanent metode til understøttelse af tværsektorielt samarbejde i behandlingen af diabetiske fodsår og venøse bensår. Denne beslutning er taget på grundlag af to </w:t>
      </w:r>
      <w:r>
        <w:t>demonstrations</w:t>
      </w:r>
      <w:r w:rsidRPr="008B6F70">
        <w:t>projekter der er gennemført af ABT-fonden (nu Fonden for V</w:t>
      </w:r>
      <w:r>
        <w:t>elfærdsteknologi), på baggrund af disse</w:t>
      </w:r>
      <w:r w:rsidRPr="008B6F70">
        <w:t xml:space="preserve"> blev</w:t>
      </w:r>
      <w:r>
        <w:t xml:space="preserve"> der</w:t>
      </w:r>
      <w:r w:rsidRPr="008B6F70">
        <w:t xml:space="preserve"> udarbejdet følgende overordnede mål for udbredelsesprojektet: </w:t>
      </w:r>
    </w:p>
    <w:p w14:paraId="1B6C129C" w14:textId="77777777" w:rsidR="000A61E1" w:rsidRPr="008B6F70" w:rsidRDefault="000A61E1" w:rsidP="000A61E1">
      <w:pPr>
        <w:pStyle w:val="Default"/>
      </w:pPr>
    </w:p>
    <w:p w14:paraId="1C12A51E" w14:textId="77777777" w:rsidR="000A61E1" w:rsidRPr="008B6F70" w:rsidRDefault="000A61E1" w:rsidP="000A61E1">
      <w:pPr>
        <w:pStyle w:val="Default"/>
        <w:numPr>
          <w:ilvl w:val="0"/>
          <w:numId w:val="2"/>
        </w:numPr>
        <w:spacing w:after="59"/>
      </w:pPr>
      <w:r w:rsidRPr="008B6F70">
        <w:t xml:space="preserve">Udbrede telemedicinsk sårvurdering i alle kommuner og regioner </w:t>
      </w:r>
    </w:p>
    <w:p w14:paraId="12553D74" w14:textId="77777777" w:rsidR="000A61E1" w:rsidRPr="008B6F70" w:rsidRDefault="000A61E1" w:rsidP="000A61E1">
      <w:pPr>
        <w:pStyle w:val="Default"/>
        <w:numPr>
          <w:ilvl w:val="0"/>
          <w:numId w:val="2"/>
        </w:numPr>
        <w:spacing w:after="59"/>
      </w:pPr>
      <w:r w:rsidRPr="008B6F70">
        <w:t xml:space="preserve">Frigøre tid i kommuner og regioner </w:t>
      </w:r>
    </w:p>
    <w:p w14:paraId="556B13E4" w14:textId="0EE6DCF9" w:rsidR="00C84297" w:rsidRPr="008B6F70" w:rsidRDefault="000A61E1" w:rsidP="00C84297">
      <w:pPr>
        <w:pStyle w:val="Default"/>
        <w:numPr>
          <w:ilvl w:val="0"/>
          <w:numId w:val="2"/>
        </w:numPr>
      </w:pPr>
      <w:r w:rsidRPr="008B6F70">
        <w:t xml:space="preserve">Effektivisere behandling og forbedre kvaliteten af behandling og pleje af sår </w:t>
      </w:r>
    </w:p>
    <w:p w14:paraId="42232533" w14:textId="77777777" w:rsidR="000A61E1" w:rsidRPr="008B6F70" w:rsidRDefault="000A61E1" w:rsidP="000A61E1">
      <w:pPr>
        <w:pStyle w:val="Default"/>
      </w:pPr>
    </w:p>
    <w:p w14:paraId="245972D0" w14:textId="77777777" w:rsidR="00C84297" w:rsidRPr="000D04DA" w:rsidRDefault="00C84297" w:rsidP="00AE0663">
      <w:pPr>
        <w:pStyle w:val="Default"/>
      </w:pPr>
      <w:r w:rsidRPr="000D04DA">
        <w:t>Gevinsterne i initiativet forventes at være:</w:t>
      </w:r>
    </w:p>
    <w:p w14:paraId="1696546E" w14:textId="4532E6FA" w:rsidR="00C84297" w:rsidRPr="000D04DA" w:rsidRDefault="00C84297" w:rsidP="000D04DA">
      <w:pPr>
        <w:pStyle w:val="Default"/>
        <w:numPr>
          <w:ilvl w:val="0"/>
          <w:numId w:val="24"/>
        </w:numPr>
      </w:pPr>
      <w:r w:rsidRPr="000D04DA">
        <w:t>Kortere helingstid</w:t>
      </w:r>
    </w:p>
    <w:p w14:paraId="2031C2A6" w14:textId="4CD3D538" w:rsidR="00C84297" w:rsidRPr="000D04DA" w:rsidRDefault="00C84297" w:rsidP="000D04DA">
      <w:pPr>
        <w:pStyle w:val="Default"/>
        <w:numPr>
          <w:ilvl w:val="0"/>
          <w:numId w:val="24"/>
        </w:numPr>
      </w:pPr>
      <w:r w:rsidRPr="000D04DA">
        <w:t>Mindre transport af skrøbelige patienter, herunder også besparelser på patienttransport</w:t>
      </w:r>
    </w:p>
    <w:p w14:paraId="50BA179E" w14:textId="2868729C" w:rsidR="00C84297" w:rsidRPr="000D04DA" w:rsidRDefault="00C84297" w:rsidP="000D04DA">
      <w:pPr>
        <w:pStyle w:val="Default"/>
        <w:numPr>
          <w:ilvl w:val="0"/>
          <w:numId w:val="24"/>
        </w:numPr>
      </w:pPr>
      <w:r w:rsidRPr="000D04DA">
        <w:t>Mindre tidsforbrug hos lægen på hospitalerne, der foretager korte telemedicinske konsultationer</w:t>
      </w:r>
      <w:r w:rsidR="000D04DA">
        <w:t xml:space="preserve"> </w:t>
      </w:r>
      <w:r w:rsidRPr="000D04DA">
        <w:t>og i udgangspunktet kun ser patienter med de mest komplicerede sår i ambulatoriet</w:t>
      </w:r>
    </w:p>
    <w:p w14:paraId="0E28D5F4" w14:textId="2E00236E" w:rsidR="00C84297" w:rsidRPr="000D04DA" w:rsidRDefault="00C84297" w:rsidP="000D04DA">
      <w:pPr>
        <w:pStyle w:val="Default"/>
        <w:numPr>
          <w:ilvl w:val="0"/>
          <w:numId w:val="24"/>
        </w:numPr>
      </w:pPr>
      <w:r w:rsidRPr="000D04DA">
        <w:t>Øget patienttilfredshed</w:t>
      </w:r>
    </w:p>
    <w:p w14:paraId="49B7F627" w14:textId="6CB4DE79" w:rsidR="00C84297" w:rsidRDefault="00C84297" w:rsidP="000D04DA">
      <w:pPr>
        <w:pStyle w:val="Default"/>
        <w:numPr>
          <w:ilvl w:val="0"/>
          <w:numId w:val="24"/>
        </w:numPr>
      </w:pPr>
      <w:r w:rsidRPr="000D04DA">
        <w:lastRenderedPageBreak/>
        <w:t>Øgede kompetencer hos den kommunale sygeplejerske gennem det mere direkte samarbejde</w:t>
      </w:r>
      <w:r w:rsidR="000D04DA">
        <w:t xml:space="preserve"> </w:t>
      </w:r>
      <w:r w:rsidRPr="000D04DA">
        <w:t>med regionale sårsygeplejersker og læger.</w:t>
      </w:r>
    </w:p>
    <w:p w14:paraId="316B0AC3" w14:textId="77777777" w:rsidR="00C84297" w:rsidRDefault="00C84297" w:rsidP="000A61E1">
      <w:pPr>
        <w:pStyle w:val="Default"/>
      </w:pPr>
    </w:p>
    <w:p w14:paraId="1FFED154" w14:textId="5FDB7333" w:rsidR="00594EB9" w:rsidRDefault="00594EB9" w:rsidP="000A61E1">
      <w:pPr>
        <w:pStyle w:val="Default"/>
      </w:pPr>
      <w:r>
        <w:t xml:space="preserve">Nærværende evaluering af projektet National udbredelse af Telemedicinsk Sårvurdering har til formål at afdække hvorvidt projektet har </w:t>
      </w:r>
      <w:r w:rsidR="00B0005F">
        <w:t>opfyldt de ovenstående overord</w:t>
      </w:r>
      <w:r w:rsidR="00203708">
        <w:t>n</w:t>
      </w:r>
      <w:r w:rsidR="00B0005F">
        <w:t>ed</w:t>
      </w:r>
      <w:r>
        <w:t>e mål og gevinster</w:t>
      </w:r>
      <w:r w:rsidR="000A61E1" w:rsidRPr="008644EF">
        <w:t>.</w:t>
      </w:r>
    </w:p>
    <w:p w14:paraId="6371F61D" w14:textId="77777777" w:rsidR="00594EB9" w:rsidRDefault="00594EB9" w:rsidP="000A61E1">
      <w:pPr>
        <w:pStyle w:val="Default"/>
      </w:pPr>
    </w:p>
    <w:p w14:paraId="5956F31D" w14:textId="0DB13CB0" w:rsidR="000A61E1" w:rsidRDefault="00C84297" w:rsidP="000A61E1">
      <w:pPr>
        <w:pStyle w:val="Default"/>
      </w:pPr>
      <w:r>
        <w:t xml:space="preserve">Bemærk venligst at </w:t>
      </w:r>
      <w:r w:rsidR="00D736FC">
        <w:t>evalueringen</w:t>
      </w:r>
      <w:r>
        <w:t xml:space="preserve"> jævnfør kravspecifikationen </w:t>
      </w:r>
      <w:r w:rsidR="00D736FC">
        <w:t>indeholder en</w:t>
      </w:r>
      <w:r>
        <w:t xml:space="preserve"> </w:t>
      </w:r>
      <w:r w:rsidR="004D1EBE">
        <w:t xml:space="preserve">inddragelse </w:t>
      </w:r>
      <w:r w:rsidRPr="00FA48F6">
        <w:t>af</w:t>
      </w:r>
      <w:r>
        <w:t xml:space="preserve"> statistikdata</w:t>
      </w:r>
      <w:r w:rsidR="004D1EBE">
        <w:t xml:space="preserve"> for udbredelse</w:t>
      </w:r>
      <w:r>
        <w:t>, resultater</w:t>
      </w:r>
      <w:r w:rsidR="004D1EBE">
        <w:t xml:space="preserve"> fra udført baselining, samt opfordrer til</w:t>
      </w:r>
      <w:r>
        <w:t xml:space="preserve"> kvalitativ dataindsamling.</w:t>
      </w:r>
    </w:p>
    <w:p w14:paraId="77B9745A" w14:textId="77777777" w:rsidR="00B72F03" w:rsidRDefault="00B72F03" w:rsidP="008B6F70">
      <w:pPr>
        <w:pStyle w:val="Default"/>
      </w:pPr>
    </w:p>
    <w:p w14:paraId="20B19237" w14:textId="11A5B8B8" w:rsidR="00B72F03" w:rsidRDefault="00B72F03" w:rsidP="008B6F70">
      <w:pPr>
        <w:pStyle w:val="Default"/>
      </w:pPr>
      <w:r>
        <w:t xml:space="preserve">Konsulentopgaven </w:t>
      </w:r>
      <w:r w:rsidR="005E52AE">
        <w:t>skal indeholde en</w:t>
      </w:r>
      <w:r>
        <w:t xml:space="preserve"> evaluering</w:t>
      </w:r>
      <w:r w:rsidR="00E23B07">
        <w:t xml:space="preserve"> og analyse</w:t>
      </w:r>
      <w:r>
        <w:t xml:space="preserve"> af</w:t>
      </w:r>
      <w:r w:rsidR="00E23B07">
        <w:t xml:space="preserve"> i hvor høj grad</w:t>
      </w:r>
      <w:r>
        <w:t xml:space="preserve"> ovenstående tre overordnede mål</w:t>
      </w:r>
      <w:r w:rsidR="00C84297">
        <w:t xml:space="preserve"> </w:t>
      </w:r>
      <w:r w:rsidR="004D1EBE">
        <w:t>med tilhørende</w:t>
      </w:r>
      <w:r w:rsidR="00C84297">
        <w:t xml:space="preserve"> gevinstområder</w:t>
      </w:r>
      <w:r w:rsidR="00E23B07">
        <w:t xml:space="preserve"> er indfriet, samt en analyse af årsagerne til en mulig afvigelse herfra</w:t>
      </w:r>
      <w:r>
        <w:t>.</w:t>
      </w:r>
      <w:r w:rsidR="007E7ADE">
        <w:t xml:space="preserve"> Det ønskes at datamaterialet der bruges i evalueringen er det mat</w:t>
      </w:r>
      <w:r w:rsidR="00AE0663">
        <w:t xml:space="preserve">eriale der er nævnt i 2.1 i så </w:t>
      </w:r>
      <w:r w:rsidR="007E7ADE">
        <w:t>vidt muligt omfang</w:t>
      </w:r>
      <w:r w:rsidR="00594EB9">
        <w:t xml:space="preserve"> samt</w:t>
      </w:r>
      <w:r w:rsidR="007E7ADE">
        <w:t xml:space="preserve"> det datamateriale der mangler ønskes indsamlet af tilbudsgiver.</w:t>
      </w:r>
    </w:p>
    <w:p w14:paraId="574302A6" w14:textId="77777777" w:rsidR="00B72F03" w:rsidRDefault="00B72F03" w:rsidP="008B6F70">
      <w:pPr>
        <w:pStyle w:val="Default"/>
      </w:pPr>
    </w:p>
    <w:p w14:paraId="0A24DB30" w14:textId="332F85EF" w:rsidR="00177570" w:rsidRDefault="00B72F03" w:rsidP="008B6F70">
      <w:pPr>
        <w:pStyle w:val="Default"/>
      </w:pPr>
      <w:r>
        <w:t xml:space="preserve">Kravene i afsnit 2 </w:t>
      </w:r>
      <w:r w:rsidR="00A260F9">
        <w:t>f</w:t>
      </w:r>
      <w:r w:rsidR="005E52AE">
        <w:t>r</w:t>
      </w:r>
      <w:r w:rsidR="000148F4">
        <w:t xml:space="preserve">emstiller vores krav til </w:t>
      </w:r>
      <w:r w:rsidR="00A260F9">
        <w:t>evalueringen</w:t>
      </w:r>
      <w:r w:rsidR="000148F4">
        <w:t>s indehold</w:t>
      </w:r>
      <w:r w:rsidR="00177570">
        <w:t>, samt en præsentation af eksisterende materiale</w:t>
      </w:r>
      <w:r w:rsidR="00594EB9">
        <w:t xml:space="preserve"> i </w:t>
      </w:r>
      <w:r w:rsidR="00AE0663">
        <w:t>2.1 o</w:t>
      </w:r>
      <w:r w:rsidR="00071209">
        <w:t>mfang af materiale</w:t>
      </w:r>
      <w:r w:rsidR="00A260F9">
        <w:t xml:space="preserve">. </w:t>
      </w:r>
      <w:r w:rsidR="00177570">
        <w:t>Projektets rammer og forventede gevinster er beskrevet i et dokument som både funger</w:t>
      </w:r>
      <w:r w:rsidR="00575FBF">
        <w:t>er</w:t>
      </w:r>
      <w:r w:rsidR="00177570">
        <w:t xml:space="preserve"> som overordnet projektbeskrivelse og business case for projektet</w:t>
      </w:r>
      <w:r w:rsidR="00395081">
        <w:t>, dokumentet har titlen ”Business case”. I forbindelse med projektets opstart blev en planlagt validering af udvalgte parametre i business casen gennemført via en baselining. Resultaterne for baseliningen er godkendt</w:t>
      </w:r>
      <w:r w:rsidR="005348D8">
        <w:t xml:space="preserve"> af styregruppen</w:t>
      </w:r>
      <w:r w:rsidR="00395081">
        <w:t xml:space="preserve"> og erstatter de oprindelige parametre.</w:t>
      </w:r>
    </w:p>
    <w:p w14:paraId="77AFA05D" w14:textId="77777777" w:rsidR="00177570" w:rsidRPr="00746252" w:rsidRDefault="00177570" w:rsidP="008B6F70">
      <w:pPr>
        <w:pStyle w:val="Default"/>
      </w:pPr>
    </w:p>
    <w:p w14:paraId="40C97CC3" w14:textId="42356A8F" w:rsidR="00B72F03" w:rsidRDefault="00A260F9" w:rsidP="008B6F70">
      <w:pPr>
        <w:pStyle w:val="Default"/>
      </w:pPr>
      <w:r>
        <w:t xml:space="preserve">For overblikkets skyld er </w:t>
      </w:r>
      <w:r w:rsidR="00177570">
        <w:t>kravene</w:t>
      </w:r>
      <w:r>
        <w:t xml:space="preserve"> sat op i en tabel</w:t>
      </w:r>
      <w:r w:rsidR="00071209">
        <w:t xml:space="preserve"> </w:t>
      </w:r>
      <w:r w:rsidR="00071209" w:rsidRPr="00071209">
        <w:t>2.2 Kravsspecifikation</w:t>
      </w:r>
      <w:r>
        <w:t>, hvor der er tre tilhørende kolonner</w:t>
      </w:r>
      <w:r w:rsidRPr="005348D8">
        <w:t xml:space="preserve">. </w:t>
      </w:r>
      <w:r w:rsidRPr="00AE0663">
        <w:t>Den første kolonne indeholder et overblik</w:t>
      </w:r>
      <w:r w:rsidR="005348D8">
        <w:t>, hvor der foreligger data eller data er tilgængelige primo år 2015</w:t>
      </w:r>
      <w:r>
        <w:t>. Anden kolonne skal bruges når der indgives tilbud for at indikere</w:t>
      </w:r>
      <w:r w:rsidR="000148F4">
        <w:t>,</w:t>
      </w:r>
      <w:r>
        <w:t xml:space="preserve"> hvorvidt et krav er opfyldt eller ej, hvor der i sidste kolonne </w:t>
      </w:r>
      <w:r w:rsidR="00A57B88">
        <w:t>angives</w:t>
      </w:r>
      <w:r w:rsidR="005E52AE">
        <w:t xml:space="preserve"> en reference for de</w:t>
      </w:r>
      <w:r>
        <w:t xml:space="preserve"> pågældende krav. </w:t>
      </w:r>
    </w:p>
    <w:p w14:paraId="0CC4123F" w14:textId="77777777" w:rsidR="00A260F9" w:rsidRDefault="00A260F9" w:rsidP="008B6F70">
      <w:pPr>
        <w:pStyle w:val="Default"/>
      </w:pPr>
    </w:p>
    <w:p w14:paraId="58FCA05A" w14:textId="1A670B4B" w:rsidR="00A260F9" w:rsidRDefault="000A61E1" w:rsidP="008B6F70">
      <w:pPr>
        <w:pStyle w:val="Default"/>
      </w:pPr>
      <w:r>
        <w:t>A</w:t>
      </w:r>
      <w:r w:rsidR="00A260F9">
        <w:t>fsnit</w:t>
      </w:r>
      <w:r w:rsidR="001266BA">
        <w:t xml:space="preserve"> 3.1 </w:t>
      </w:r>
      <w:r>
        <w:t>indeholder</w:t>
      </w:r>
      <w:r w:rsidR="001266BA">
        <w:t xml:space="preserve"> en oversigt over hvilke dokumenter der udgør udbudsmaterialet. Afsnit 3.2 indeholder </w:t>
      </w:r>
      <w:r w:rsidR="00A260F9">
        <w:t xml:space="preserve">et overblik over </w:t>
      </w:r>
      <w:proofErr w:type="spellStart"/>
      <w:r w:rsidR="00A260F9">
        <w:t>MedCom’s</w:t>
      </w:r>
      <w:proofErr w:type="spellEnd"/>
      <w:r w:rsidR="00A260F9">
        <w:t xml:space="preserve"> medvirken i evalueringsperioden. </w:t>
      </w:r>
    </w:p>
    <w:p w14:paraId="17831DED" w14:textId="77777777" w:rsidR="00584738" w:rsidRDefault="00584738" w:rsidP="008B6F70">
      <w:pPr>
        <w:pStyle w:val="Default"/>
      </w:pPr>
    </w:p>
    <w:p w14:paraId="0AB2877D" w14:textId="1B64BB51" w:rsidR="00584738" w:rsidRPr="00746252" w:rsidRDefault="00203708" w:rsidP="00584738">
      <w:pPr>
        <w:pStyle w:val="Default"/>
      </w:pPr>
      <w:r>
        <w:t>I forbindelse med</w:t>
      </w:r>
      <w:r w:rsidR="00584738">
        <w:t xml:space="preserve"> EU-projektet ”Renewing Health” er der udarbejdet en metode og ramme som kan anvendes både ved beslutning om gennemførsel af telemedicinsk projekt og evaluering af telemedicinske projekter. Metoden hedder ”</w:t>
      </w:r>
      <w:r w:rsidR="00584738" w:rsidRPr="00746252">
        <w:t xml:space="preserve"> </w:t>
      </w:r>
      <w:r w:rsidR="00584738">
        <w:t xml:space="preserve">The MAST </w:t>
      </w:r>
      <w:proofErr w:type="gramStart"/>
      <w:r w:rsidR="00584738">
        <w:t xml:space="preserve">Manual, </w:t>
      </w:r>
      <w:r w:rsidR="00584738" w:rsidRPr="00746252">
        <w:t xml:space="preserve"> Model</w:t>
      </w:r>
      <w:proofErr w:type="gramEnd"/>
      <w:r w:rsidR="00584738" w:rsidRPr="00746252">
        <w:t xml:space="preserve"> for </w:t>
      </w:r>
      <w:proofErr w:type="spellStart"/>
      <w:r w:rsidR="00584738" w:rsidRPr="00746252">
        <w:t>ASsessment</w:t>
      </w:r>
      <w:proofErr w:type="spellEnd"/>
      <w:r w:rsidR="00584738" w:rsidRPr="00746252">
        <w:t xml:space="preserve"> of </w:t>
      </w:r>
      <w:proofErr w:type="spellStart"/>
      <w:r w:rsidR="00584738" w:rsidRPr="00746252">
        <w:t>Telemedicine</w:t>
      </w:r>
      <w:proofErr w:type="spellEnd"/>
      <w:r w:rsidR="00584738" w:rsidRPr="004514A3">
        <w:t>, December 2010”</w:t>
      </w:r>
      <w:r w:rsidR="00584738" w:rsidRPr="00746252">
        <w:t xml:space="preserve"> og bør  </w:t>
      </w:r>
      <w:r w:rsidR="00584738">
        <w:t>indgå i overvejelser</w:t>
      </w:r>
      <w:r w:rsidR="00584738" w:rsidRPr="004514A3">
        <w:t xml:space="preserve"> for </w:t>
      </w:r>
      <w:r w:rsidR="00584738">
        <w:t xml:space="preserve">evalueringsdesign for evaluering af projektet for udbredelse af telemedicinsk sårvurdering </w:t>
      </w:r>
      <w:hyperlink r:id="rId14" w:history="1">
        <w:r w:rsidR="00584738" w:rsidRPr="0068504F">
          <w:rPr>
            <w:rStyle w:val="Hyperlink"/>
          </w:rPr>
          <w:t>http://www.mast-model.info/Downloads/MethoTelemed_final_report_v2_11.pdf</w:t>
        </w:r>
      </w:hyperlink>
      <w:r w:rsidR="00584738">
        <w:t xml:space="preserve"> . En mini-Mast tjekliste er under udarbejdelse hos ”</w:t>
      </w:r>
      <w:r w:rsidR="00584738" w:rsidRPr="00746252">
        <w:t>Center for Innovativ Medicinsk Teknologi</w:t>
      </w:r>
      <w:r w:rsidR="00584738">
        <w:t xml:space="preserve">” </w:t>
      </w:r>
      <w:hyperlink r:id="rId15" w:history="1">
        <w:r w:rsidR="00584738" w:rsidRPr="0068504F">
          <w:rPr>
            <w:rStyle w:val="Hyperlink"/>
          </w:rPr>
          <w:t>http://cimt.dk/</w:t>
        </w:r>
      </w:hyperlink>
      <w:r w:rsidR="00584738">
        <w:t xml:space="preserve"> . Det anbefales at tilbudsgiver er bekendt med MAST-modellen. </w:t>
      </w:r>
    </w:p>
    <w:p w14:paraId="1C1FCAC4" w14:textId="77777777" w:rsidR="00584738" w:rsidRDefault="00584738" w:rsidP="008B6F70">
      <w:pPr>
        <w:pStyle w:val="Default"/>
      </w:pPr>
    </w:p>
    <w:p w14:paraId="6EA06FA3" w14:textId="02EED2CB" w:rsidR="0001757A" w:rsidRDefault="00B72F03" w:rsidP="008644EF">
      <w:pPr>
        <w:pStyle w:val="Overskrift2"/>
      </w:pPr>
      <w:bookmarkStart w:id="2" w:name="_Toc404947559"/>
      <w:r>
        <w:lastRenderedPageBreak/>
        <w:t xml:space="preserve">2. </w:t>
      </w:r>
      <w:r w:rsidR="00594EB9">
        <w:t>Omfang af materiale og kravspecifikation</w:t>
      </w:r>
      <w:bookmarkEnd w:id="2"/>
    </w:p>
    <w:p w14:paraId="1BE7C358" w14:textId="18E8589C" w:rsidR="0001757A" w:rsidRPr="00177570" w:rsidRDefault="009043FC" w:rsidP="00AE0663">
      <w:pPr>
        <w:pStyle w:val="Overskrift3"/>
      </w:pPr>
      <w:bookmarkStart w:id="3" w:name="_Toc404947560"/>
      <w:r w:rsidRPr="00177570">
        <w:t>2.1 Omfang af materiale</w:t>
      </w:r>
      <w:bookmarkEnd w:id="3"/>
      <w:r w:rsidRPr="00177570">
        <w:t xml:space="preserve"> </w:t>
      </w:r>
    </w:p>
    <w:tbl>
      <w:tblPr>
        <w:tblStyle w:val="Tabel-Gitter"/>
        <w:tblW w:w="0" w:type="auto"/>
        <w:tblInd w:w="720" w:type="dxa"/>
        <w:tblLayout w:type="fixed"/>
        <w:tblLook w:val="04A0" w:firstRow="1" w:lastRow="0" w:firstColumn="1" w:lastColumn="0" w:noHBand="0" w:noVBand="1"/>
      </w:tblPr>
      <w:tblGrid>
        <w:gridCol w:w="1089"/>
        <w:gridCol w:w="2552"/>
        <w:gridCol w:w="1701"/>
        <w:gridCol w:w="3792"/>
      </w:tblGrid>
      <w:tr w:rsidR="009043FC" w:rsidRPr="00716AF4" w14:paraId="63892D76" w14:textId="77777777" w:rsidTr="00AE0663">
        <w:tc>
          <w:tcPr>
            <w:tcW w:w="1089" w:type="dxa"/>
            <w:tcBorders>
              <w:top w:val="single" w:sz="4" w:space="0" w:color="auto"/>
              <w:left w:val="single" w:sz="4" w:space="0" w:color="auto"/>
              <w:bottom w:val="single" w:sz="4" w:space="0" w:color="auto"/>
              <w:right w:val="single" w:sz="4" w:space="0" w:color="auto"/>
            </w:tcBorders>
            <w:hideMark/>
          </w:tcPr>
          <w:p w14:paraId="44FBED2D" w14:textId="77777777" w:rsidR="009043FC" w:rsidRPr="00177570" w:rsidRDefault="009043FC">
            <w:pPr>
              <w:pStyle w:val="Default"/>
              <w:tabs>
                <w:tab w:val="left" w:pos="3072"/>
              </w:tabs>
            </w:pPr>
            <w:r w:rsidRPr="00177570">
              <w:t>Afsnit</w:t>
            </w:r>
          </w:p>
        </w:tc>
        <w:tc>
          <w:tcPr>
            <w:tcW w:w="2552" w:type="dxa"/>
            <w:tcBorders>
              <w:top w:val="single" w:sz="4" w:space="0" w:color="auto"/>
              <w:left w:val="single" w:sz="4" w:space="0" w:color="auto"/>
              <w:bottom w:val="single" w:sz="4" w:space="0" w:color="auto"/>
              <w:right w:val="single" w:sz="4" w:space="0" w:color="auto"/>
            </w:tcBorders>
            <w:hideMark/>
          </w:tcPr>
          <w:p w14:paraId="0FC6A9C6" w14:textId="77777777" w:rsidR="009043FC" w:rsidRPr="00177570" w:rsidRDefault="009043FC">
            <w:pPr>
              <w:pStyle w:val="Default"/>
              <w:tabs>
                <w:tab w:val="left" w:pos="3072"/>
              </w:tabs>
            </w:pPr>
            <w:r w:rsidRPr="00177570">
              <w:t>Materialets navn</w:t>
            </w:r>
          </w:p>
        </w:tc>
        <w:tc>
          <w:tcPr>
            <w:tcW w:w="1701" w:type="dxa"/>
            <w:tcBorders>
              <w:top w:val="single" w:sz="4" w:space="0" w:color="auto"/>
              <w:left w:val="single" w:sz="4" w:space="0" w:color="auto"/>
              <w:bottom w:val="single" w:sz="4" w:space="0" w:color="auto"/>
              <w:right w:val="single" w:sz="4" w:space="0" w:color="auto"/>
            </w:tcBorders>
            <w:hideMark/>
          </w:tcPr>
          <w:p w14:paraId="536BBCE9" w14:textId="77777777" w:rsidR="009043FC" w:rsidRPr="00177570" w:rsidRDefault="009043FC">
            <w:pPr>
              <w:pStyle w:val="Default"/>
              <w:tabs>
                <w:tab w:val="left" w:pos="3072"/>
              </w:tabs>
            </w:pPr>
            <w:r w:rsidRPr="00177570">
              <w:t>Antal sider</w:t>
            </w:r>
          </w:p>
        </w:tc>
        <w:tc>
          <w:tcPr>
            <w:tcW w:w="3792" w:type="dxa"/>
            <w:tcBorders>
              <w:top w:val="single" w:sz="4" w:space="0" w:color="auto"/>
              <w:left w:val="single" w:sz="4" w:space="0" w:color="auto"/>
              <w:bottom w:val="single" w:sz="4" w:space="0" w:color="auto"/>
              <w:right w:val="single" w:sz="4" w:space="0" w:color="auto"/>
            </w:tcBorders>
            <w:hideMark/>
          </w:tcPr>
          <w:p w14:paraId="673B2862" w14:textId="77777777" w:rsidR="009043FC" w:rsidRPr="00177570" w:rsidRDefault="009043FC">
            <w:pPr>
              <w:pStyle w:val="Default"/>
              <w:tabs>
                <w:tab w:val="left" w:pos="3072"/>
              </w:tabs>
            </w:pPr>
            <w:r w:rsidRPr="00177570">
              <w:t>Udgivelsesdato for dokumenter</w:t>
            </w:r>
          </w:p>
        </w:tc>
      </w:tr>
      <w:tr w:rsidR="009043FC" w:rsidRPr="00716AF4" w14:paraId="301F1243" w14:textId="77777777" w:rsidTr="00AE0663">
        <w:tc>
          <w:tcPr>
            <w:tcW w:w="1089" w:type="dxa"/>
            <w:tcBorders>
              <w:top w:val="single" w:sz="4" w:space="0" w:color="auto"/>
              <w:left w:val="single" w:sz="4" w:space="0" w:color="auto"/>
              <w:bottom w:val="single" w:sz="4" w:space="0" w:color="auto"/>
              <w:right w:val="single" w:sz="4" w:space="0" w:color="auto"/>
            </w:tcBorders>
            <w:hideMark/>
          </w:tcPr>
          <w:p w14:paraId="20A1FD5B" w14:textId="4A94F7D8" w:rsidR="009043FC" w:rsidRPr="00177570" w:rsidRDefault="009043FC">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hideMark/>
          </w:tcPr>
          <w:p w14:paraId="01815EB5" w14:textId="223ECB38" w:rsidR="009043FC" w:rsidRPr="00177570" w:rsidRDefault="009043FC" w:rsidP="00395081">
            <w:pPr>
              <w:pStyle w:val="Default"/>
              <w:tabs>
                <w:tab w:val="left" w:pos="3072"/>
              </w:tabs>
            </w:pPr>
            <w:r w:rsidRPr="00177570">
              <w:t xml:space="preserve">Business Case </w:t>
            </w:r>
            <w:r w:rsidR="00395081">
              <w:t>juni 2012</w:t>
            </w:r>
            <w:r w:rsidRPr="00177570">
              <w:t xml:space="preserve">og </w:t>
            </w:r>
            <w:r w:rsidR="00395081">
              <w:t xml:space="preserve">EPIKON </w:t>
            </w:r>
            <w:r w:rsidRPr="00177570">
              <w:t>baseline</w:t>
            </w:r>
            <w:r w:rsidR="00395081">
              <w:t>rapport december 2013</w:t>
            </w:r>
          </w:p>
        </w:tc>
        <w:tc>
          <w:tcPr>
            <w:tcW w:w="1701" w:type="dxa"/>
            <w:tcBorders>
              <w:top w:val="single" w:sz="4" w:space="0" w:color="auto"/>
              <w:left w:val="single" w:sz="4" w:space="0" w:color="auto"/>
              <w:bottom w:val="single" w:sz="4" w:space="0" w:color="auto"/>
              <w:right w:val="single" w:sz="4" w:space="0" w:color="auto"/>
            </w:tcBorders>
            <w:hideMark/>
          </w:tcPr>
          <w:p w14:paraId="5B1B06A4" w14:textId="08AFA091" w:rsidR="009043FC" w:rsidRPr="00177570" w:rsidRDefault="009043FC">
            <w:pPr>
              <w:pStyle w:val="Default"/>
              <w:tabs>
                <w:tab w:val="left" w:pos="3072"/>
              </w:tabs>
            </w:pPr>
            <w:r w:rsidRPr="00177570">
              <w:t>Business Case:</w:t>
            </w:r>
            <w:r w:rsidR="00046A75">
              <w:t xml:space="preserve"> </w:t>
            </w:r>
            <w:r w:rsidR="00395081">
              <w:t>14 sider</w:t>
            </w:r>
          </w:p>
          <w:p w14:paraId="36DAA6F5" w14:textId="1F589CAF" w:rsidR="009043FC" w:rsidRPr="00177570" w:rsidRDefault="009043FC">
            <w:pPr>
              <w:pStyle w:val="Default"/>
              <w:tabs>
                <w:tab w:val="left" w:pos="3072"/>
              </w:tabs>
            </w:pPr>
            <w:r w:rsidRPr="00177570">
              <w:t>Baseline:</w:t>
            </w:r>
            <w:r w:rsidR="00716AF4">
              <w:t xml:space="preserve"> 45 sider</w:t>
            </w:r>
          </w:p>
        </w:tc>
        <w:tc>
          <w:tcPr>
            <w:tcW w:w="3792" w:type="dxa"/>
            <w:tcBorders>
              <w:top w:val="single" w:sz="4" w:space="0" w:color="auto"/>
              <w:left w:val="single" w:sz="4" w:space="0" w:color="auto"/>
              <w:bottom w:val="single" w:sz="4" w:space="0" w:color="auto"/>
              <w:right w:val="single" w:sz="4" w:space="0" w:color="auto"/>
            </w:tcBorders>
          </w:tcPr>
          <w:p w14:paraId="7D43E116" w14:textId="14F43435" w:rsidR="009043FC" w:rsidRPr="00177570" w:rsidRDefault="00D20A81" w:rsidP="00594EB9">
            <w:pPr>
              <w:pStyle w:val="Default"/>
              <w:tabs>
                <w:tab w:val="left" w:pos="3072"/>
              </w:tabs>
            </w:pPr>
            <w:r>
              <w:t xml:space="preserve">Der gennemføres </w:t>
            </w:r>
            <w:r w:rsidR="00395081">
              <w:t>planlagt 2.</w:t>
            </w:r>
            <w:r w:rsidR="00046A75">
              <w:t xml:space="preserve"> </w:t>
            </w:r>
            <w:proofErr w:type="spellStart"/>
            <w:r w:rsidR="00046A75">
              <w:t>baselining</w:t>
            </w:r>
            <w:proofErr w:type="spellEnd"/>
            <w:r w:rsidR="00046A75">
              <w:t xml:space="preserve"> </w:t>
            </w:r>
            <w:r w:rsidR="00594EB9">
              <w:t>senest april</w:t>
            </w:r>
            <w:r w:rsidR="00395081">
              <w:t xml:space="preserve"> 2015</w:t>
            </w:r>
          </w:p>
        </w:tc>
      </w:tr>
      <w:tr w:rsidR="009043FC" w:rsidRPr="00393DA8" w14:paraId="5F2CAFD8" w14:textId="77777777" w:rsidTr="00AE0663">
        <w:tc>
          <w:tcPr>
            <w:tcW w:w="1089" w:type="dxa"/>
            <w:tcBorders>
              <w:top w:val="single" w:sz="4" w:space="0" w:color="auto"/>
              <w:left w:val="single" w:sz="4" w:space="0" w:color="auto"/>
              <w:bottom w:val="single" w:sz="4" w:space="0" w:color="auto"/>
              <w:right w:val="single" w:sz="4" w:space="0" w:color="auto"/>
            </w:tcBorders>
            <w:hideMark/>
          </w:tcPr>
          <w:p w14:paraId="330C6530" w14:textId="4FF4FE8C" w:rsidR="009043FC" w:rsidRPr="00177570" w:rsidRDefault="009043FC" w:rsidP="00584738">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hideMark/>
          </w:tcPr>
          <w:p w14:paraId="7D92BBE6" w14:textId="5C79F05B" w:rsidR="009043FC" w:rsidRPr="00177570" w:rsidRDefault="009043FC" w:rsidP="005232F7">
            <w:pPr>
              <w:pStyle w:val="Default"/>
              <w:tabs>
                <w:tab w:val="left" w:pos="3072"/>
              </w:tabs>
            </w:pPr>
            <w:r w:rsidRPr="00177570">
              <w:t>Oversigt over evaluering</w:t>
            </w:r>
            <w:r w:rsidR="005232F7">
              <w:t xml:space="preserve">sområder i </w:t>
            </w:r>
            <w:r w:rsidRPr="00177570">
              <w:t>projekt</w:t>
            </w:r>
            <w:r w:rsidR="005232F7">
              <w:t>et</w:t>
            </w:r>
            <w:r w:rsidR="00395081">
              <w:t xml:space="preserve"> september 2014</w:t>
            </w:r>
          </w:p>
        </w:tc>
        <w:tc>
          <w:tcPr>
            <w:tcW w:w="1701" w:type="dxa"/>
            <w:tcBorders>
              <w:top w:val="single" w:sz="4" w:space="0" w:color="auto"/>
              <w:left w:val="single" w:sz="4" w:space="0" w:color="auto"/>
              <w:bottom w:val="single" w:sz="4" w:space="0" w:color="auto"/>
              <w:right w:val="single" w:sz="4" w:space="0" w:color="auto"/>
            </w:tcBorders>
          </w:tcPr>
          <w:p w14:paraId="013F621E" w14:textId="677C530B" w:rsidR="009043FC" w:rsidRPr="005232F7" w:rsidRDefault="009043FC">
            <w:pPr>
              <w:pStyle w:val="Default"/>
              <w:tabs>
                <w:tab w:val="left" w:pos="3072"/>
              </w:tabs>
              <w:rPr>
                <w:lang w:val="en-US"/>
              </w:rPr>
            </w:pPr>
            <w:r w:rsidRPr="005232F7">
              <w:rPr>
                <w:lang w:val="en-US"/>
              </w:rPr>
              <w:t>2 sider</w:t>
            </w:r>
            <w:r w:rsidR="005232F7" w:rsidRPr="005232F7">
              <w:rPr>
                <w:lang w:val="en-US"/>
              </w:rPr>
              <w:t>s Excel ark A3 format</w:t>
            </w:r>
          </w:p>
        </w:tc>
        <w:tc>
          <w:tcPr>
            <w:tcW w:w="3792" w:type="dxa"/>
            <w:tcBorders>
              <w:top w:val="single" w:sz="4" w:space="0" w:color="auto"/>
              <w:left w:val="single" w:sz="4" w:space="0" w:color="auto"/>
              <w:bottom w:val="single" w:sz="4" w:space="0" w:color="auto"/>
              <w:right w:val="single" w:sz="4" w:space="0" w:color="auto"/>
            </w:tcBorders>
          </w:tcPr>
          <w:p w14:paraId="77A3BA3D" w14:textId="77777777" w:rsidR="009043FC" w:rsidRPr="005232F7" w:rsidRDefault="009043FC">
            <w:pPr>
              <w:pStyle w:val="Default"/>
              <w:tabs>
                <w:tab w:val="left" w:pos="3072"/>
              </w:tabs>
              <w:rPr>
                <w:lang w:val="en-US"/>
              </w:rPr>
            </w:pPr>
          </w:p>
        </w:tc>
      </w:tr>
      <w:tr w:rsidR="009043FC" w:rsidRPr="00716AF4" w14:paraId="41E6C6F1" w14:textId="77777777" w:rsidTr="00AE0663">
        <w:tc>
          <w:tcPr>
            <w:tcW w:w="1089" w:type="dxa"/>
            <w:tcBorders>
              <w:top w:val="single" w:sz="4" w:space="0" w:color="auto"/>
              <w:left w:val="single" w:sz="4" w:space="0" w:color="auto"/>
              <w:bottom w:val="single" w:sz="4" w:space="0" w:color="auto"/>
              <w:right w:val="single" w:sz="4" w:space="0" w:color="auto"/>
            </w:tcBorders>
            <w:hideMark/>
          </w:tcPr>
          <w:p w14:paraId="5062D63F" w14:textId="04D61BFA" w:rsidR="009043FC" w:rsidRPr="005232F7" w:rsidRDefault="009043FC">
            <w:pPr>
              <w:pStyle w:val="Default"/>
              <w:tabs>
                <w:tab w:val="left" w:pos="3072"/>
              </w:tabs>
              <w:rPr>
                <w:lang w:val="en-US"/>
              </w:rPr>
            </w:pPr>
          </w:p>
        </w:tc>
        <w:tc>
          <w:tcPr>
            <w:tcW w:w="2552" w:type="dxa"/>
            <w:tcBorders>
              <w:top w:val="single" w:sz="4" w:space="0" w:color="auto"/>
              <w:left w:val="single" w:sz="4" w:space="0" w:color="auto"/>
              <w:bottom w:val="single" w:sz="4" w:space="0" w:color="auto"/>
              <w:right w:val="single" w:sz="4" w:space="0" w:color="auto"/>
            </w:tcBorders>
          </w:tcPr>
          <w:p w14:paraId="4F8671E6" w14:textId="27811FD8" w:rsidR="009043FC" w:rsidRPr="00177570" w:rsidRDefault="009043FC" w:rsidP="009043FC">
            <w:pPr>
              <w:pStyle w:val="Default"/>
              <w:tabs>
                <w:tab w:val="left" w:pos="3072"/>
              </w:tabs>
            </w:pPr>
            <w:r w:rsidRPr="00177570">
              <w:t>Monitoreringsark</w:t>
            </w:r>
            <w:r w:rsidR="00716AF4">
              <w:t xml:space="preserve"> </w:t>
            </w:r>
          </w:p>
          <w:p w14:paraId="7AC2147C" w14:textId="1FAF5CBD" w:rsidR="009043FC" w:rsidRPr="00177570" w:rsidRDefault="009043FC" w:rsidP="009043FC">
            <w:pPr>
              <w:pStyle w:val="Default"/>
              <w:tabs>
                <w:tab w:val="left" w:pos="3072"/>
              </w:tabs>
            </w:pPr>
            <w:r w:rsidRPr="00177570">
              <w:t>Projektspecifikke statistikker</w:t>
            </w:r>
            <w:r w:rsidR="00716AF4">
              <w:t xml:space="preserve"> </w:t>
            </w:r>
          </w:p>
        </w:tc>
        <w:tc>
          <w:tcPr>
            <w:tcW w:w="1701" w:type="dxa"/>
            <w:tcBorders>
              <w:top w:val="single" w:sz="4" w:space="0" w:color="auto"/>
              <w:left w:val="single" w:sz="4" w:space="0" w:color="auto"/>
              <w:bottom w:val="single" w:sz="4" w:space="0" w:color="auto"/>
              <w:right w:val="single" w:sz="4" w:space="0" w:color="auto"/>
            </w:tcBorders>
          </w:tcPr>
          <w:p w14:paraId="053C589D" w14:textId="4733C127" w:rsidR="009043FC" w:rsidRPr="00177570" w:rsidRDefault="00716AF4">
            <w:pPr>
              <w:pStyle w:val="Default"/>
              <w:tabs>
                <w:tab w:val="left" w:pos="3072"/>
              </w:tabs>
            </w:pPr>
            <w:r>
              <w:t xml:space="preserve">M: </w:t>
            </w:r>
            <w:r w:rsidR="009043FC" w:rsidRPr="00177570">
              <w:t>2 sider, 2 forskellige ark.</w:t>
            </w:r>
          </w:p>
          <w:p w14:paraId="0298E4F1" w14:textId="26AA0690" w:rsidR="009043FC" w:rsidRPr="00177570" w:rsidRDefault="00716AF4" w:rsidP="00716AF4">
            <w:pPr>
              <w:pStyle w:val="Default"/>
              <w:tabs>
                <w:tab w:val="left" w:pos="3072"/>
              </w:tabs>
            </w:pPr>
            <w:r>
              <w:t>PS: 12 sider</w:t>
            </w:r>
          </w:p>
        </w:tc>
        <w:tc>
          <w:tcPr>
            <w:tcW w:w="3792" w:type="dxa"/>
            <w:tcBorders>
              <w:top w:val="single" w:sz="4" w:space="0" w:color="auto"/>
              <w:left w:val="single" w:sz="4" w:space="0" w:color="auto"/>
              <w:bottom w:val="single" w:sz="4" w:space="0" w:color="auto"/>
              <w:right w:val="single" w:sz="4" w:space="0" w:color="auto"/>
            </w:tcBorders>
          </w:tcPr>
          <w:p w14:paraId="1DE805F9" w14:textId="404FC7CB" w:rsidR="009043FC" w:rsidRPr="00177570" w:rsidRDefault="00716AF4">
            <w:pPr>
              <w:pStyle w:val="Default"/>
              <w:tabs>
                <w:tab w:val="left" w:pos="3072"/>
              </w:tabs>
            </w:pPr>
            <w:r>
              <w:t>M</w:t>
            </w:r>
            <w:r w:rsidR="00395081">
              <w:t>onitoreringsark</w:t>
            </w:r>
            <w:r>
              <w:t xml:space="preserve">: </w:t>
            </w:r>
            <w:r w:rsidR="009043FC" w:rsidRPr="00177570">
              <w:t>Udgives hvert kvartal.</w:t>
            </w:r>
          </w:p>
          <w:p w14:paraId="3E93A9D3" w14:textId="0F5DED84" w:rsidR="009043FC" w:rsidRPr="00177570" w:rsidRDefault="00395081" w:rsidP="00395081">
            <w:pPr>
              <w:pStyle w:val="Default"/>
              <w:tabs>
                <w:tab w:val="left" w:pos="3072"/>
              </w:tabs>
            </w:pPr>
            <w:r w:rsidRPr="00177570">
              <w:t>Projektspecifikke statistikker</w:t>
            </w:r>
            <w:r w:rsidR="00716AF4">
              <w:t xml:space="preserve">: </w:t>
            </w:r>
            <w:r>
              <w:t>udgives h</w:t>
            </w:r>
            <w:r w:rsidR="009043FC" w:rsidRPr="00177570">
              <w:t>ver måned.</w:t>
            </w:r>
          </w:p>
        </w:tc>
      </w:tr>
      <w:tr w:rsidR="009043FC" w:rsidRPr="00716AF4" w14:paraId="1987828F" w14:textId="77777777" w:rsidTr="00AE0663">
        <w:tc>
          <w:tcPr>
            <w:tcW w:w="1089" w:type="dxa"/>
            <w:tcBorders>
              <w:top w:val="single" w:sz="4" w:space="0" w:color="auto"/>
              <w:left w:val="single" w:sz="4" w:space="0" w:color="auto"/>
              <w:bottom w:val="single" w:sz="4" w:space="0" w:color="auto"/>
              <w:right w:val="single" w:sz="4" w:space="0" w:color="auto"/>
            </w:tcBorders>
          </w:tcPr>
          <w:p w14:paraId="1BBB625E" w14:textId="77777777" w:rsidR="009043FC" w:rsidRPr="00177570" w:rsidRDefault="009043FC">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tcPr>
          <w:p w14:paraId="7EB96B6A" w14:textId="311B9A97" w:rsidR="009043FC" w:rsidRPr="00177570" w:rsidRDefault="009043FC" w:rsidP="00147CC3">
            <w:pPr>
              <w:pStyle w:val="Default"/>
              <w:tabs>
                <w:tab w:val="left" w:pos="3072"/>
              </w:tabs>
            </w:pPr>
            <w:r w:rsidRPr="00177570">
              <w:t>KvaliCare</w:t>
            </w:r>
            <w:r w:rsidR="00147CC3">
              <w:t xml:space="preserve"> såranalyse-rapporter som indsamler baggrundsmateriale til baselining fra 10 kommuner. I alt 3 analyser i henholdsvis år 2013, 2014 og 2015</w:t>
            </w:r>
          </w:p>
        </w:tc>
        <w:tc>
          <w:tcPr>
            <w:tcW w:w="1701" w:type="dxa"/>
            <w:tcBorders>
              <w:top w:val="single" w:sz="4" w:space="0" w:color="auto"/>
              <w:left w:val="single" w:sz="4" w:space="0" w:color="auto"/>
              <w:bottom w:val="single" w:sz="4" w:space="0" w:color="auto"/>
              <w:right w:val="single" w:sz="4" w:space="0" w:color="auto"/>
            </w:tcBorders>
          </w:tcPr>
          <w:p w14:paraId="55D59949" w14:textId="216D896B" w:rsidR="00716AF4" w:rsidRDefault="00716AF4">
            <w:pPr>
              <w:pStyle w:val="Default"/>
              <w:tabs>
                <w:tab w:val="left" w:pos="3072"/>
              </w:tabs>
            </w:pPr>
            <w:r>
              <w:t xml:space="preserve">1. såranalyse </w:t>
            </w:r>
            <w:r w:rsidR="00147CC3">
              <w:t>rapport 66 sider.</w:t>
            </w:r>
          </w:p>
          <w:p w14:paraId="2A5AB559" w14:textId="40B4C5BC" w:rsidR="00716AF4" w:rsidRPr="00177570" w:rsidRDefault="00716AF4">
            <w:pPr>
              <w:pStyle w:val="Default"/>
              <w:tabs>
                <w:tab w:val="left" w:pos="3072"/>
              </w:tabs>
            </w:pPr>
            <w:r>
              <w:t>2. såranalyse 70 sider</w:t>
            </w:r>
          </w:p>
        </w:tc>
        <w:tc>
          <w:tcPr>
            <w:tcW w:w="3792" w:type="dxa"/>
            <w:tcBorders>
              <w:top w:val="single" w:sz="4" w:space="0" w:color="auto"/>
              <w:left w:val="single" w:sz="4" w:space="0" w:color="auto"/>
              <w:bottom w:val="single" w:sz="4" w:space="0" w:color="auto"/>
              <w:right w:val="single" w:sz="4" w:space="0" w:color="auto"/>
            </w:tcBorders>
          </w:tcPr>
          <w:p w14:paraId="74EBEA46" w14:textId="62271949" w:rsidR="009043FC" w:rsidRPr="00177570" w:rsidRDefault="00716AF4" w:rsidP="00D20A81">
            <w:pPr>
              <w:pStyle w:val="Default"/>
              <w:tabs>
                <w:tab w:val="left" w:pos="3072"/>
              </w:tabs>
            </w:pPr>
            <w:r>
              <w:t xml:space="preserve">3. såranalyse </w:t>
            </w:r>
            <w:r w:rsidR="00D20A81">
              <w:t>gennemføres primo 2015</w:t>
            </w:r>
          </w:p>
        </w:tc>
      </w:tr>
      <w:tr w:rsidR="009043FC" w:rsidRPr="00716AF4" w14:paraId="0131A50B" w14:textId="77777777" w:rsidTr="00AE0663">
        <w:tc>
          <w:tcPr>
            <w:tcW w:w="1089" w:type="dxa"/>
            <w:tcBorders>
              <w:top w:val="single" w:sz="4" w:space="0" w:color="auto"/>
              <w:left w:val="single" w:sz="4" w:space="0" w:color="auto"/>
              <w:bottom w:val="single" w:sz="4" w:space="0" w:color="auto"/>
              <w:right w:val="single" w:sz="4" w:space="0" w:color="auto"/>
            </w:tcBorders>
          </w:tcPr>
          <w:p w14:paraId="5506C9DA" w14:textId="7E665EC1" w:rsidR="009043FC" w:rsidRPr="00177570" w:rsidRDefault="009043FC">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tcPr>
          <w:p w14:paraId="007A8B63" w14:textId="72D56846" w:rsidR="009043FC" w:rsidRPr="00177570" w:rsidRDefault="009043FC" w:rsidP="009043FC">
            <w:pPr>
              <w:pStyle w:val="Default"/>
              <w:tabs>
                <w:tab w:val="left" w:pos="3072"/>
              </w:tabs>
            </w:pPr>
            <w:r w:rsidRPr="00177570">
              <w:t>KORA</w:t>
            </w:r>
            <w:r w:rsidR="00147CC3">
              <w:t xml:space="preserve"> rapport december 2013 som indsamler baggrundsmateriale til baselining for sygehusaktivitet fra </w:t>
            </w:r>
            <w:proofErr w:type="spellStart"/>
            <w:r w:rsidR="00147CC3">
              <w:t>LandsPatientRegistret</w:t>
            </w:r>
            <w:proofErr w:type="spellEnd"/>
          </w:p>
        </w:tc>
        <w:tc>
          <w:tcPr>
            <w:tcW w:w="1701" w:type="dxa"/>
            <w:tcBorders>
              <w:top w:val="single" w:sz="4" w:space="0" w:color="auto"/>
              <w:left w:val="single" w:sz="4" w:space="0" w:color="auto"/>
              <w:bottom w:val="single" w:sz="4" w:space="0" w:color="auto"/>
              <w:right w:val="single" w:sz="4" w:space="0" w:color="auto"/>
            </w:tcBorders>
          </w:tcPr>
          <w:p w14:paraId="78420A9C" w14:textId="614F6DEF" w:rsidR="009043FC" w:rsidRPr="00177570" w:rsidRDefault="00046A75">
            <w:pPr>
              <w:pStyle w:val="Default"/>
              <w:tabs>
                <w:tab w:val="left" w:pos="3072"/>
              </w:tabs>
            </w:pPr>
            <w:r>
              <w:t>13 sider</w:t>
            </w:r>
          </w:p>
        </w:tc>
        <w:tc>
          <w:tcPr>
            <w:tcW w:w="3792" w:type="dxa"/>
            <w:tcBorders>
              <w:top w:val="single" w:sz="4" w:space="0" w:color="auto"/>
              <w:left w:val="single" w:sz="4" w:space="0" w:color="auto"/>
              <w:bottom w:val="single" w:sz="4" w:space="0" w:color="auto"/>
              <w:right w:val="single" w:sz="4" w:space="0" w:color="auto"/>
            </w:tcBorders>
          </w:tcPr>
          <w:p w14:paraId="189E04FA" w14:textId="6A016AD2" w:rsidR="009043FC" w:rsidRPr="00177570" w:rsidRDefault="00046A75">
            <w:pPr>
              <w:pStyle w:val="Default"/>
              <w:tabs>
                <w:tab w:val="left" w:pos="3072"/>
              </w:tabs>
            </w:pPr>
            <w:r>
              <w:t xml:space="preserve">Forventer ny </w:t>
            </w:r>
            <w:r w:rsidR="00147CC3">
              <w:t>undersøgelse</w:t>
            </w:r>
            <w:r w:rsidR="00E81005">
              <w:t xml:space="preserve"> senest april 2014 </w:t>
            </w:r>
          </w:p>
        </w:tc>
      </w:tr>
      <w:tr w:rsidR="009043FC" w:rsidRPr="00716AF4" w14:paraId="5992CA7B" w14:textId="77777777" w:rsidTr="00AE0663">
        <w:tc>
          <w:tcPr>
            <w:tcW w:w="1089" w:type="dxa"/>
            <w:tcBorders>
              <w:top w:val="single" w:sz="4" w:space="0" w:color="auto"/>
              <w:left w:val="single" w:sz="4" w:space="0" w:color="auto"/>
              <w:bottom w:val="single" w:sz="4" w:space="0" w:color="auto"/>
              <w:right w:val="single" w:sz="4" w:space="0" w:color="auto"/>
            </w:tcBorders>
          </w:tcPr>
          <w:p w14:paraId="283C2038" w14:textId="77777777" w:rsidR="009043FC" w:rsidRPr="00177570" w:rsidRDefault="009043FC">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tcPr>
          <w:p w14:paraId="25ACBAAB" w14:textId="4CDB7822" w:rsidR="009043FC" w:rsidRPr="00177570" w:rsidRDefault="00716AF4" w:rsidP="009043FC">
            <w:pPr>
              <w:pStyle w:val="Default"/>
              <w:tabs>
                <w:tab w:val="left" w:pos="3072"/>
              </w:tabs>
            </w:pPr>
            <w:r>
              <w:t>Rapport</w:t>
            </w:r>
            <w:r w:rsidR="00E56CAE">
              <w:t xml:space="preserve"> fra forsk</w:t>
            </w:r>
            <w:r w:rsidR="00D54DBD">
              <w:t>ningsprojekt ”Telemedicinsk sårbehandling af diabetiske fodsår i Syddanmark</w:t>
            </w:r>
          </w:p>
        </w:tc>
        <w:tc>
          <w:tcPr>
            <w:tcW w:w="1701" w:type="dxa"/>
            <w:tcBorders>
              <w:top w:val="single" w:sz="4" w:space="0" w:color="auto"/>
              <w:left w:val="single" w:sz="4" w:space="0" w:color="auto"/>
              <w:bottom w:val="single" w:sz="4" w:space="0" w:color="auto"/>
              <w:right w:val="single" w:sz="4" w:space="0" w:color="auto"/>
            </w:tcBorders>
          </w:tcPr>
          <w:p w14:paraId="6E82000B" w14:textId="77777777" w:rsidR="009043FC" w:rsidRPr="00177570" w:rsidRDefault="009043FC">
            <w:pPr>
              <w:pStyle w:val="Default"/>
              <w:tabs>
                <w:tab w:val="left" w:pos="3072"/>
              </w:tabs>
            </w:pPr>
          </w:p>
        </w:tc>
        <w:tc>
          <w:tcPr>
            <w:tcW w:w="3792" w:type="dxa"/>
            <w:tcBorders>
              <w:top w:val="single" w:sz="4" w:space="0" w:color="auto"/>
              <w:left w:val="single" w:sz="4" w:space="0" w:color="auto"/>
              <w:bottom w:val="single" w:sz="4" w:space="0" w:color="auto"/>
              <w:right w:val="single" w:sz="4" w:space="0" w:color="auto"/>
            </w:tcBorders>
          </w:tcPr>
          <w:p w14:paraId="0C48A29B" w14:textId="14D6F129" w:rsidR="009043FC" w:rsidRPr="00177570" w:rsidRDefault="00D54DBD">
            <w:pPr>
              <w:pStyle w:val="Default"/>
              <w:tabs>
                <w:tab w:val="left" w:pos="3072"/>
              </w:tabs>
            </w:pPr>
            <w:r>
              <w:t xml:space="preserve">Forventes </w:t>
            </w:r>
            <w:r w:rsidR="00147CC3">
              <w:t xml:space="preserve">publiceret </w:t>
            </w:r>
            <w:r>
              <w:t>primo 2015</w:t>
            </w:r>
          </w:p>
        </w:tc>
      </w:tr>
      <w:tr w:rsidR="00584738" w:rsidRPr="00393DA8" w14:paraId="65762F08" w14:textId="77777777" w:rsidTr="00AE0663">
        <w:tc>
          <w:tcPr>
            <w:tcW w:w="1089" w:type="dxa"/>
            <w:tcBorders>
              <w:top w:val="single" w:sz="4" w:space="0" w:color="auto"/>
              <w:left w:val="single" w:sz="4" w:space="0" w:color="auto"/>
              <w:bottom w:val="single" w:sz="4" w:space="0" w:color="auto"/>
              <w:right w:val="single" w:sz="4" w:space="0" w:color="auto"/>
            </w:tcBorders>
            <w:shd w:val="clear" w:color="auto" w:fill="auto"/>
          </w:tcPr>
          <w:p w14:paraId="50D043BC" w14:textId="77777777" w:rsidR="00584738" w:rsidRPr="00177570" w:rsidRDefault="00584738">
            <w:pPr>
              <w:pStyle w:val="Default"/>
              <w:tabs>
                <w:tab w:val="left" w:pos="3072"/>
              </w:tabs>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C366A6" w14:textId="0626F366" w:rsidR="00584738" w:rsidRPr="00AE0663" w:rsidRDefault="00584738" w:rsidP="009043FC">
            <w:pPr>
              <w:pStyle w:val="Default"/>
              <w:tabs>
                <w:tab w:val="left" w:pos="3072"/>
              </w:tabs>
              <w:rPr>
                <w:lang w:val="en-US"/>
              </w:rPr>
            </w:pPr>
            <w:r w:rsidRPr="00AE0663">
              <w:rPr>
                <w:lang w:val="en-US"/>
              </w:rPr>
              <w:t>The MAST Manual,  Model for ASsessment of Telemedicine, December 2010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5E8F6" w14:textId="55A9D53B" w:rsidR="00584738" w:rsidRPr="00AE0663" w:rsidRDefault="00584738">
            <w:pPr>
              <w:pStyle w:val="Default"/>
              <w:tabs>
                <w:tab w:val="left" w:pos="3072"/>
              </w:tabs>
              <w:rPr>
                <w:lang w:val="en-US"/>
              </w:rPr>
            </w:pPr>
            <w:r>
              <w:rPr>
                <w:lang w:val="en-US"/>
              </w:rPr>
              <w:t>80 sider</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6C070C77" w14:textId="5DD1D373" w:rsidR="00584738" w:rsidRPr="00AE0663" w:rsidRDefault="002E4622">
            <w:pPr>
              <w:pStyle w:val="Default"/>
              <w:tabs>
                <w:tab w:val="left" w:pos="3072"/>
              </w:tabs>
              <w:rPr>
                <w:lang w:val="en-US"/>
              </w:rPr>
            </w:pPr>
            <w:hyperlink r:id="rId16" w:history="1">
              <w:r w:rsidR="00584738" w:rsidRPr="00AE0663">
                <w:rPr>
                  <w:rStyle w:val="Hyperlink"/>
                  <w:lang w:val="en-US"/>
                </w:rPr>
                <w:t>http://www.mast-model.info/Downloads/MethoTelemed_final_report_v2_11.pdf</w:t>
              </w:r>
            </w:hyperlink>
          </w:p>
        </w:tc>
      </w:tr>
      <w:tr w:rsidR="00584738" w:rsidRPr="00584738" w14:paraId="6B3728D3" w14:textId="77777777" w:rsidTr="00584738">
        <w:tc>
          <w:tcPr>
            <w:tcW w:w="1089" w:type="dxa"/>
            <w:tcBorders>
              <w:top w:val="single" w:sz="4" w:space="0" w:color="auto"/>
              <w:left w:val="single" w:sz="4" w:space="0" w:color="auto"/>
              <w:bottom w:val="single" w:sz="4" w:space="0" w:color="auto"/>
              <w:right w:val="single" w:sz="4" w:space="0" w:color="auto"/>
            </w:tcBorders>
            <w:shd w:val="clear" w:color="auto" w:fill="auto"/>
          </w:tcPr>
          <w:p w14:paraId="6E37FB3F" w14:textId="77777777" w:rsidR="00584738" w:rsidRPr="00AE0663" w:rsidRDefault="00584738">
            <w:pPr>
              <w:pStyle w:val="Default"/>
              <w:tabs>
                <w:tab w:val="left" w:pos="3072"/>
              </w:tabs>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AE82F0" w14:textId="03CE9B77" w:rsidR="00584738" w:rsidRPr="00584738" w:rsidRDefault="00584738" w:rsidP="009043FC">
            <w:pPr>
              <w:pStyle w:val="Default"/>
              <w:tabs>
                <w:tab w:val="left" w:pos="3072"/>
              </w:tabs>
              <w:rPr>
                <w:lang w:val="en-US"/>
              </w:rPr>
            </w:pPr>
            <w:r>
              <w:t>mini-Mast tjekliste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E2367C" w14:textId="77777777" w:rsidR="00584738" w:rsidRDefault="00584738">
            <w:pPr>
              <w:pStyle w:val="Default"/>
              <w:tabs>
                <w:tab w:val="left" w:pos="3072"/>
              </w:tabs>
              <w:rPr>
                <w:lang w:val="en-US"/>
              </w:rPr>
            </w:pP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32511248" w14:textId="1403C9D6" w:rsidR="00584738" w:rsidRDefault="00584738">
            <w:pPr>
              <w:pStyle w:val="Default"/>
              <w:tabs>
                <w:tab w:val="left" w:pos="3072"/>
              </w:tabs>
            </w:pPr>
            <w:r>
              <w:t xml:space="preserve">Under udarbejdelse hos </w:t>
            </w:r>
            <w:hyperlink r:id="rId17" w:history="1">
              <w:r w:rsidR="00786963" w:rsidRPr="000E51DA">
                <w:rPr>
                  <w:rStyle w:val="Hyperlink"/>
                </w:rPr>
                <w:t>www.cimt.dk</w:t>
              </w:r>
            </w:hyperlink>
          </w:p>
        </w:tc>
      </w:tr>
    </w:tbl>
    <w:p w14:paraId="249C1870" w14:textId="77777777" w:rsidR="009043FC" w:rsidRPr="00584738" w:rsidRDefault="009043FC" w:rsidP="00177570"/>
    <w:p w14:paraId="13624A45" w14:textId="5763DE4D" w:rsidR="009043FC" w:rsidRPr="009043FC" w:rsidRDefault="00D54DBD" w:rsidP="00AE0663">
      <w:pPr>
        <w:pStyle w:val="Overskrift3"/>
      </w:pPr>
      <w:bookmarkStart w:id="4" w:name="_Toc404947561"/>
      <w:r>
        <w:t>2.2 Kravsspecifikation</w:t>
      </w:r>
      <w:bookmarkEnd w:id="4"/>
    </w:p>
    <w:tbl>
      <w:tblPr>
        <w:tblStyle w:val="Tabel-Gitter"/>
        <w:tblW w:w="0" w:type="auto"/>
        <w:tblLook w:val="04A0" w:firstRow="1" w:lastRow="0" w:firstColumn="1" w:lastColumn="0" w:noHBand="0" w:noVBand="1"/>
      </w:tblPr>
      <w:tblGrid>
        <w:gridCol w:w="525"/>
        <w:gridCol w:w="4269"/>
        <w:gridCol w:w="2474"/>
        <w:gridCol w:w="1263"/>
        <w:gridCol w:w="1323"/>
      </w:tblGrid>
      <w:tr w:rsidR="004A4684" w14:paraId="3E588E9B" w14:textId="77777777" w:rsidTr="00AE0663">
        <w:tc>
          <w:tcPr>
            <w:tcW w:w="525" w:type="dxa"/>
            <w:shd w:val="clear" w:color="auto" w:fill="548DD4" w:themeFill="text2" w:themeFillTint="99"/>
          </w:tcPr>
          <w:p w14:paraId="253DB5A7" w14:textId="77777777" w:rsidR="004A4684" w:rsidRDefault="004A4684" w:rsidP="0001757A">
            <w:pPr>
              <w:pStyle w:val="Default"/>
            </w:pPr>
            <w:r>
              <w:t>Id.</w:t>
            </w:r>
          </w:p>
        </w:tc>
        <w:tc>
          <w:tcPr>
            <w:tcW w:w="4269" w:type="dxa"/>
            <w:shd w:val="clear" w:color="auto" w:fill="548DD4" w:themeFill="text2" w:themeFillTint="99"/>
          </w:tcPr>
          <w:p w14:paraId="4B6E815D" w14:textId="77777777" w:rsidR="004A4684" w:rsidRDefault="004A4684" w:rsidP="0001757A">
            <w:pPr>
              <w:pStyle w:val="Default"/>
            </w:pPr>
            <w:r>
              <w:t>Krav</w:t>
            </w:r>
          </w:p>
        </w:tc>
        <w:tc>
          <w:tcPr>
            <w:tcW w:w="2474" w:type="dxa"/>
            <w:shd w:val="clear" w:color="auto" w:fill="548DD4" w:themeFill="text2" w:themeFillTint="99"/>
          </w:tcPr>
          <w:p w14:paraId="6965A161" w14:textId="77777777" w:rsidR="004A4684" w:rsidRDefault="00A260F9" w:rsidP="0001757A">
            <w:pPr>
              <w:pStyle w:val="Default"/>
            </w:pPr>
            <w:r>
              <w:t>Materiale</w:t>
            </w:r>
          </w:p>
        </w:tc>
        <w:tc>
          <w:tcPr>
            <w:tcW w:w="1263" w:type="dxa"/>
            <w:shd w:val="clear" w:color="auto" w:fill="548DD4" w:themeFill="text2" w:themeFillTint="99"/>
          </w:tcPr>
          <w:p w14:paraId="7AECE2D9" w14:textId="77777777" w:rsidR="004A4684" w:rsidRDefault="004A4684" w:rsidP="0001757A">
            <w:pPr>
              <w:pStyle w:val="Default"/>
            </w:pPr>
            <w:r>
              <w:t>Opfyldt</w:t>
            </w:r>
          </w:p>
        </w:tc>
        <w:tc>
          <w:tcPr>
            <w:tcW w:w="1323" w:type="dxa"/>
            <w:shd w:val="clear" w:color="auto" w:fill="548DD4" w:themeFill="text2" w:themeFillTint="99"/>
          </w:tcPr>
          <w:p w14:paraId="6CC78C26" w14:textId="77777777" w:rsidR="004A4684" w:rsidRDefault="004A4684" w:rsidP="0001757A">
            <w:pPr>
              <w:pStyle w:val="Default"/>
            </w:pPr>
            <w:r>
              <w:t>Reference</w:t>
            </w:r>
          </w:p>
        </w:tc>
      </w:tr>
      <w:tr w:rsidR="004A4684" w14:paraId="35F0CA95" w14:textId="77777777" w:rsidTr="00AE0663">
        <w:tc>
          <w:tcPr>
            <w:tcW w:w="525" w:type="dxa"/>
            <w:shd w:val="clear" w:color="auto" w:fill="8DB3E2" w:themeFill="text2" w:themeFillTint="66"/>
          </w:tcPr>
          <w:p w14:paraId="6663B370" w14:textId="77777777" w:rsidR="004A4684" w:rsidRDefault="004A4684" w:rsidP="0001757A">
            <w:pPr>
              <w:pStyle w:val="Default"/>
            </w:pPr>
          </w:p>
        </w:tc>
        <w:tc>
          <w:tcPr>
            <w:tcW w:w="4269" w:type="dxa"/>
            <w:shd w:val="clear" w:color="auto" w:fill="8DB3E2" w:themeFill="text2" w:themeFillTint="66"/>
          </w:tcPr>
          <w:p w14:paraId="19E7B571" w14:textId="77777777" w:rsidR="004A4684" w:rsidRDefault="004A4684" w:rsidP="0001757A">
            <w:pPr>
              <w:pStyle w:val="Default"/>
            </w:pPr>
            <w:r>
              <w:t>Generelle krav</w:t>
            </w:r>
          </w:p>
        </w:tc>
        <w:tc>
          <w:tcPr>
            <w:tcW w:w="2474" w:type="dxa"/>
            <w:shd w:val="clear" w:color="auto" w:fill="8DB3E2" w:themeFill="text2" w:themeFillTint="66"/>
          </w:tcPr>
          <w:p w14:paraId="69287D26" w14:textId="77777777" w:rsidR="004A4684" w:rsidRDefault="004A4684" w:rsidP="0001757A">
            <w:pPr>
              <w:pStyle w:val="Default"/>
            </w:pPr>
          </w:p>
        </w:tc>
        <w:tc>
          <w:tcPr>
            <w:tcW w:w="1263" w:type="dxa"/>
            <w:shd w:val="clear" w:color="auto" w:fill="8DB3E2" w:themeFill="text2" w:themeFillTint="66"/>
          </w:tcPr>
          <w:p w14:paraId="5156177C" w14:textId="77777777" w:rsidR="004A4684" w:rsidRDefault="004A4684" w:rsidP="0001757A">
            <w:pPr>
              <w:pStyle w:val="Default"/>
            </w:pPr>
          </w:p>
        </w:tc>
        <w:tc>
          <w:tcPr>
            <w:tcW w:w="1323" w:type="dxa"/>
            <w:shd w:val="clear" w:color="auto" w:fill="8DB3E2" w:themeFill="text2" w:themeFillTint="66"/>
          </w:tcPr>
          <w:p w14:paraId="6ECFD379" w14:textId="77777777" w:rsidR="004A4684" w:rsidRDefault="004A4684" w:rsidP="0001757A">
            <w:pPr>
              <w:pStyle w:val="Default"/>
            </w:pPr>
          </w:p>
        </w:tc>
      </w:tr>
      <w:tr w:rsidR="004A4684" w:rsidRPr="00C84297" w14:paraId="7C046666" w14:textId="77777777" w:rsidTr="00AE0663">
        <w:tc>
          <w:tcPr>
            <w:tcW w:w="525" w:type="dxa"/>
          </w:tcPr>
          <w:p w14:paraId="71989942" w14:textId="77777777" w:rsidR="004A4684" w:rsidRDefault="004A4684" w:rsidP="0001757A">
            <w:pPr>
              <w:pStyle w:val="Default"/>
            </w:pPr>
            <w:r>
              <w:t>1.</w:t>
            </w:r>
          </w:p>
        </w:tc>
        <w:tc>
          <w:tcPr>
            <w:tcW w:w="4269" w:type="dxa"/>
          </w:tcPr>
          <w:p w14:paraId="063C5EBC" w14:textId="6896E680" w:rsidR="004A4684" w:rsidRPr="00C84297" w:rsidRDefault="004A4684" w:rsidP="00203708">
            <w:pPr>
              <w:pStyle w:val="Default"/>
            </w:pPr>
            <w:r>
              <w:t>Metode og fremgangsmåde skal godkendes af MedCom under opgavens indledende stadier</w:t>
            </w:r>
            <w:r w:rsidR="000148F4">
              <w:t>.</w:t>
            </w:r>
            <w:r w:rsidR="00C84297">
              <w:t xml:space="preserve"> </w:t>
            </w:r>
            <w:r w:rsidR="00C84297" w:rsidRPr="00C84297">
              <w:t xml:space="preserve">Herunder at The MAST </w:t>
            </w:r>
            <w:proofErr w:type="gramStart"/>
            <w:r w:rsidR="00C84297" w:rsidRPr="00C84297">
              <w:t>Manual</w:t>
            </w:r>
            <w:r w:rsidR="00C84297" w:rsidRPr="004514A3">
              <w:t xml:space="preserve"> </w:t>
            </w:r>
            <w:r w:rsidR="00C84297" w:rsidRPr="00C84297">
              <w:t xml:space="preserve"> -</w:t>
            </w:r>
            <w:proofErr w:type="gramEnd"/>
            <w:r w:rsidR="00C84297" w:rsidRPr="00C84297">
              <w:t xml:space="preserve"> Model for </w:t>
            </w:r>
            <w:proofErr w:type="spellStart"/>
            <w:r w:rsidR="00C84297" w:rsidRPr="00C84297">
              <w:t>ASsessment</w:t>
            </w:r>
            <w:proofErr w:type="spellEnd"/>
            <w:r w:rsidR="00C84297" w:rsidRPr="00C84297">
              <w:t xml:space="preserve"> of </w:t>
            </w:r>
            <w:proofErr w:type="spellStart"/>
            <w:r w:rsidR="00C84297" w:rsidRPr="00C84297">
              <w:t>Telemedicine</w:t>
            </w:r>
            <w:proofErr w:type="spellEnd"/>
            <w:r w:rsidR="00C84297" w:rsidRPr="00C84297">
              <w:t xml:space="preserve"> </w:t>
            </w:r>
            <w:r w:rsidR="00C84297" w:rsidRPr="004514A3">
              <w:t xml:space="preserve">er indgået </w:t>
            </w:r>
            <w:r w:rsidR="00203708">
              <w:t>i</w:t>
            </w:r>
            <w:r w:rsidR="00C84297" w:rsidRPr="004514A3">
              <w:t xml:space="preserve"> metodeovervejelser</w:t>
            </w:r>
            <w:r w:rsidR="00203708">
              <w:t>ne</w:t>
            </w:r>
            <w:r w:rsidR="00C84297" w:rsidRPr="004514A3">
              <w:t>.</w:t>
            </w:r>
          </w:p>
        </w:tc>
        <w:tc>
          <w:tcPr>
            <w:tcW w:w="2474" w:type="dxa"/>
          </w:tcPr>
          <w:p w14:paraId="550AF92F" w14:textId="77777777" w:rsidR="004A4684" w:rsidRPr="00C84297" w:rsidRDefault="004A4684" w:rsidP="0001757A">
            <w:pPr>
              <w:pStyle w:val="Default"/>
            </w:pPr>
          </w:p>
        </w:tc>
        <w:tc>
          <w:tcPr>
            <w:tcW w:w="1263" w:type="dxa"/>
          </w:tcPr>
          <w:p w14:paraId="21066455" w14:textId="77777777" w:rsidR="004A4684" w:rsidRPr="00C84297" w:rsidRDefault="004A4684" w:rsidP="0001757A">
            <w:pPr>
              <w:pStyle w:val="Default"/>
            </w:pPr>
          </w:p>
        </w:tc>
        <w:tc>
          <w:tcPr>
            <w:tcW w:w="1323" w:type="dxa"/>
          </w:tcPr>
          <w:p w14:paraId="0D43C5B5" w14:textId="77777777" w:rsidR="004A4684" w:rsidRPr="00C84297" w:rsidRDefault="004A4684" w:rsidP="0001757A">
            <w:pPr>
              <w:pStyle w:val="Default"/>
            </w:pPr>
          </w:p>
        </w:tc>
      </w:tr>
      <w:tr w:rsidR="004A4684" w14:paraId="68553DCD" w14:textId="77777777" w:rsidTr="00AE0663">
        <w:tc>
          <w:tcPr>
            <w:tcW w:w="525" w:type="dxa"/>
          </w:tcPr>
          <w:p w14:paraId="4FD9595B" w14:textId="77777777" w:rsidR="004A4684" w:rsidRDefault="004A4684" w:rsidP="0001757A">
            <w:pPr>
              <w:pStyle w:val="Default"/>
            </w:pPr>
            <w:r>
              <w:t>2.</w:t>
            </w:r>
          </w:p>
        </w:tc>
        <w:tc>
          <w:tcPr>
            <w:tcW w:w="4269" w:type="dxa"/>
          </w:tcPr>
          <w:p w14:paraId="6045CD1A" w14:textId="0015A8C7" w:rsidR="004A4684" w:rsidRDefault="004A4684" w:rsidP="0001757A">
            <w:pPr>
              <w:pStyle w:val="Default"/>
            </w:pPr>
            <w:r>
              <w:t>Aflevering af en rapport, som opsummerer resultaterne af evalueringen, opfylder nærværende krav til evaluering og rapportering, og er i overensstemmelse med metode og analysedesign</w:t>
            </w:r>
            <w:r w:rsidR="00203708">
              <w:t>,</w:t>
            </w:r>
            <w:r>
              <w:t xml:space="preserve"> godkendt af MedCom</w:t>
            </w:r>
            <w:r w:rsidR="000148F4">
              <w:t>.</w:t>
            </w:r>
          </w:p>
        </w:tc>
        <w:tc>
          <w:tcPr>
            <w:tcW w:w="2474" w:type="dxa"/>
          </w:tcPr>
          <w:p w14:paraId="70DA3E80" w14:textId="77777777" w:rsidR="004A4684" w:rsidRDefault="004A4684" w:rsidP="0001757A">
            <w:pPr>
              <w:pStyle w:val="Default"/>
            </w:pPr>
          </w:p>
        </w:tc>
        <w:tc>
          <w:tcPr>
            <w:tcW w:w="1263" w:type="dxa"/>
          </w:tcPr>
          <w:p w14:paraId="7F9CAF74" w14:textId="77777777" w:rsidR="004A4684" w:rsidRDefault="004A4684" w:rsidP="0001757A">
            <w:pPr>
              <w:pStyle w:val="Default"/>
            </w:pPr>
          </w:p>
        </w:tc>
        <w:tc>
          <w:tcPr>
            <w:tcW w:w="1323" w:type="dxa"/>
          </w:tcPr>
          <w:p w14:paraId="3903F831" w14:textId="77777777" w:rsidR="004A4684" w:rsidRDefault="004A4684" w:rsidP="0001757A">
            <w:pPr>
              <w:pStyle w:val="Default"/>
            </w:pPr>
          </w:p>
        </w:tc>
      </w:tr>
      <w:tr w:rsidR="004A4684" w14:paraId="2361E0DC" w14:textId="77777777" w:rsidTr="00AE0663">
        <w:tc>
          <w:tcPr>
            <w:tcW w:w="525" w:type="dxa"/>
          </w:tcPr>
          <w:p w14:paraId="2930BEAF" w14:textId="77777777" w:rsidR="004A4684" w:rsidRDefault="004A4684" w:rsidP="0001757A">
            <w:pPr>
              <w:pStyle w:val="Default"/>
            </w:pPr>
            <w:r>
              <w:t>3.</w:t>
            </w:r>
          </w:p>
        </w:tc>
        <w:tc>
          <w:tcPr>
            <w:tcW w:w="4269" w:type="dxa"/>
          </w:tcPr>
          <w:p w14:paraId="4E1017EA" w14:textId="77777777" w:rsidR="004A4684" w:rsidRDefault="004A4684" w:rsidP="00086FAD">
            <w:pPr>
              <w:pStyle w:val="Default"/>
            </w:pPr>
            <w:r>
              <w:t>Rapporten skal afleveres til MedCom senest den 15. juli 2015</w:t>
            </w:r>
            <w:r w:rsidR="000148F4">
              <w:t>.</w:t>
            </w:r>
          </w:p>
        </w:tc>
        <w:tc>
          <w:tcPr>
            <w:tcW w:w="2474" w:type="dxa"/>
          </w:tcPr>
          <w:p w14:paraId="5A724BC4" w14:textId="77777777" w:rsidR="004A4684" w:rsidRDefault="004A4684" w:rsidP="0001757A">
            <w:pPr>
              <w:pStyle w:val="Default"/>
            </w:pPr>
          </w:p>
        </w:tc>
        <w:tc>
          <w:tcPr>
            <w:tcW w:w="1263" w:type="dxa"/>
          </w:tcPr>
          <w:p w14:paraId="6DD17D49" w14:textId="77777777" w:rsidR="004A4684" w:rsidRDefault="004A4684" w:rsidP="0001757A">
            <w:pPr>
              <w:pStyle w:val="Default"/>
            </w:pPr>
          </w:p>
        </w:tc>
        <w:tc>
          <w:tcPr>
            <w:tcW w:w="1323" w:type="dxa"/>
          </w:tcPr>
          <w:p w14:paraId="18C0469E" w14:textId="77777777" w:rsidR="004A4684" w:rsidRDefault="004A4684" w:rsidP="0001757A">
            <w:pPr>
              <w:pStyle w:val="Default"/>
            </w:pPr>
          </w:p>
        </w:tc>
      </w:tr>
      <w:tr w:rsidR="004A2807" w14:paraId="67DD1B48" w14:textId="77777777" w:rsidTr="00AE0663">
        <w:tc>
          <w:tcPr>
            <w:tcW w:w="525" w:type="dxa"/>
          </w:tcPr>
          <w:p w14:paraId="7CFC1A01" w14:textId="77777777" w:rsidR="004A2807" w:rsidRDefault="004A2807" w:rsidP="0001757A">
            <w:pPr>
              <w:pStyle w:val="Default"/>
            </w:pPr>
            <w:r>
              <w:t>4.</w:t>
            </w:r>
          </w:p>
        </w:tc>
        <w:tc>
          <w:tcPr>
            <w:tcW w:w="4269" w:type="dxa"/>
          </w:tcPr>
          <w:p w14:paraId="6E7EA081" w14:textId="77777777" w:rsidR="004A2807" w:rsidRDefault="004A2807" w:rsidP="00086FAD">
            <w:pPr>
              <w:pStyle w:val="Default"/>
            </w:pPr>
            <w:r>
              <w:t>Rapporten skal afleveres i</w:t>
            </w:r>
            <w:r w:rsidR="000148F4">
              <w:t xml:space="preserve"> både</w:t>
            </w:r>
            <w:r>
              <w:t xml:space="preserve"> PDF- og word-format. </w:t>
            </w:r>
          </w:p>
        </w:tc>
        <w:tc>
          <w:tcPr>
            <w:tcW w:w="2474" w:type="dxa"/>
          </w:tcPr>
          <w:p w14:paraId="0AE076B8" w14:textId="77777777" w:rsidR="004A2807" w:rsidRDefault="004A2807" w:rsidP="0001757A">
            <w:pPr>
              <w:pStyle w:val="Default"/>
            </w:pPr>
          </w:p>
        </w:tc>
        <w:tc>
          <w:tcPr>
            <w:tcW w:w="1263" w:type="dxa"/>
          </w:tcPr>
          <w:p w14:paraId="60371C13" w14:textId="77777777" w:rsidR="004A2807" w:rsidRDefault="004A2807" w:rsidP="0001757A">
            <w:pPr>
              <w:pStyle w:val="Default"/>
            </w:pPr>
          </w:p>
        </w:tc>
        <w:tc>
          <w:tcPr>
            <w:tcW w:w="1323" w:type="dxa"/>
          </w:tcPr>
          <w:p w14:paraId="3D3CFDB0" w14:textId="77777777" w:rsidR="004A2807" w:rsidRDefault="004A2807" w:rsidP="0001757A">
            <w:pPr>
              <w:pStyle w:val="Default"/>
            </w:pPr>
          </w:p>
        </w:tc>
      </w:tr>
      <w:tr w:rsidR="004A4684" w14:paraId="0DF50E3D" w14:textId="77777777" w:rsidTr="00AE0663">
        <w:tc>
          <w:tcPr>
            <w:tcW w:w="525" w:type="dxa"/>
          </w:tcPr>
          <w:p w14:paraId="286C8AE6" w14:textId="77777777" w:rsidR="004A4684" w:rsidRDefault="000148F4" w:rsidP="0001757A">
            <w:pPr>
              <w:pStyle w:val="Default"/>
            </w:pPr>
            <w:r>
              <w:t>5.</w:t>
            </w:r>
          </w:p>
        </w:tc>
        <w:tc>
          <w:tcPr>
            <w:tcW w:w="4269" w:type="dxa"/>
          </w:tcPr>
          <w:p w14:paraId="6719690D" w14:textId="77777777" w:rsidR="004A4684" w:rsidRDefault="004A4684" w:rsidP="0001757A">
            <w:pPr>
              <w:pStyle w:val="Default"/>
            </w:pPr>
            <w:r>
              <w:t>Rapporten skal ved aflevering være egnet til offentliggørelse uden bearbejdelse eller rettelse og i et professionelt layout og design efter MedComs nærmere anvisninger, herunder om anvendelse af MedComs designmanual og logo mv. samt form og elektroniske formater</w:t>
            </w:r>
            <w:r w:rsidR="000148F4">
              <w:t>.</w:t>
            </w:r>
          </w:p>
        </w:tc>
        <w:tc>
          <w:tcPr>
            <w:tcW w:w="2474" w:type="dxa"/>
          </w:tcPr>
          <w:p w14:paraId="54E00D36" w14:textId="77777777" w:rsidR="004A4684" w:rsidRDefault="004A4684" w:rsidP="0001757A">
            <w:pPr>
              <w:pStyle w:val="Default"/>
            </w:pPr>
          </w:p>
        </w:tc>
        <w:tc>
          <w:tcPr>
            <w:tcW w:w="1263" w:type="dxa"/>
          </w:tcPr>
          <w:p w14:paraId="3267A344" w14:textId="77777777" w:rsidR="004A4684" w:rsidRDefault="004A4684" w:rsidP="0001757A">
            <w:pPr>
              <w:pStyle w:val="Default"/>
            </w:pPr>
          </w:p>
        </w:tc>
        <w:tc>
          <w:tcPr>
            <w:tcW w:w="1323" w:type="dxa"/>
          </w:tcPr>
          <w:p w14:paraId="4CEF2897" w14:textId="77777777" w:rsidR="004A4684" w:rsidRDefault="004A4684" w:rsidP="0001757A">
            <w:pPr>
              <w:pStyle w:val="Default"/>
            </w:pPr>
          </w:p>
        </w:tc>
      </w:tr>
      <w:tr w:rsidR="000148F4" w14:paraId="659FBF99" w14:textId="77777777" w:rsidTr="00AE0663">
        <w:tc>
          <w:tcPr>
            <w:tcW w:w="525" w:type="dxa"/>
          </w:tcPr>
          <w:p w14:paraId="0D2FE46C" w14:textId="77777777" w:rsidR="000148F4" w:rsidRDefault="000148F4" w:rsidP="0001757A">
            <w:pPr>
              <w:pStyle w:val="Default"/>
            </w:pPr>
            <w:r>
              <w:t>6.</w:t>
            </w:r>
          </w:p>
        </w:tc>
        <w:tc>
          <w:tcPr>
            <w:tcW w:w="4269" w:type="dxa"/>
          </w:tcPr>
          <w:p w14:paraId="015AC7CC" w14:textId="77777777" w:rsidR="000148F4" w:rsidRDefault="000148F4" w:rsidP="0001757A">
            <w:pPr>
              <w:pStyle w:val="Default"/>
            </w:pPr>
            <w:r>
              <w:t>Rapporten skal redegøre for metode og analysedesign for evalueringen.</w:t>
            </w:r>
          </w:p>
        </w:tc>
        <w:tc>
          <w:tcPr>
            <w:tcW w:w="2474" w:type="dxa"/>
          </w:tcPr>
          <w:p w14:paraId="12AF984E" w14:textId="77777777" w:rsidR="000148F4" w:rsidRDefault="000148F4" w:rsidP="0001757A">
            <w:pPr>
              <w:pStyle w:val="Default"/>
            </w:pPr>
          </w:p>
        </w:tc>
        <w:tc>
          <w:tcPr>
            <w:tcW w:w="1263" w:type="dxa"/>
          </w:tcPr>
          <w:p w14:paraId="7572AED7" w14:textId="77777777" w:rsidR="000148F4" w:rsidRDefault="000148F4" w:rsidP="0001757A">
            <w:pPr>
              <w:pStyle w:val="Default"/>
            </w:pPr>
          </w:p>
        </w:tc>
        <w:tc>
          <w:tcPr>
            <w:tcW w:w="1323" w:type="dxa"/>
          </w:tcPr>
          <w:p w14:paraId="4BAA76E3" w14:textId="77777777" w:rsidR="000148F4" w:rsidRDefault="000148F4" w:rsidP="0001757A">
            <w:pPr>
              <w:pStyle w:val="Default"/>
            </w:pPr>
          </w:p>
        </w:tc>
      </w:tr>
      <w:tr w:rsidR="004A4684" w14:paraId="0582D2AA" w14:textId="77777777" w:rsidTr="00AE0663">
        <w:tc>
          <w:tcPr>
            <w:tcW w:w="525" w:type="dxa"/>
          </w:tcPr>
          <w:p w14:paraId="3C864851" w14:textId="77777777" w:rsidR="004A4684" w:rsidRDefault="000148F4" w:rsidP="0001757A">
            <w:pPr>
              <w:pStyle w:val="Default"/>
            </w:pPr>
            <w:r>
              <w:t>7.</w:t>
            </w:r>
          </w:p>
        </w:tc>
        <w:tc>
          <w:tcPr>
            <w:tcW w:w="4269" w:type="dxa"/>
          </w:tcPr>
          <w:p w14:paraId="06912F4F" w14:textId="5E0119F2" w:rsidR="004A4684" w:rsidRPr="003B4CEE" w:rsidRDefault="004A4684" w:rsidP="004D69AB">
            <w:pPr>
              <w:pStyle w:val="Default"/>
              <w:rPr>
                <w:color w:val="FF0000"/>
              </w:rPr>
            </w:pPr>
            <w:r w:rsidRPr="008644EF">
              <w:rPr>
                <w:color w:val="auto"/>
              </w:rPr>
              <w:t>Evalueringen og rapporteringen skal overholde de op</w:t>
            </w:r>
            <w:r w:rsidR="00203708">
              <w:rPr>
                <w:color w:val="auto"/>
              </w:rPr>
              <w:t>satte rammer der er beskrevet i</w:t>
            </w:r>
            <w:r w:rsidR="00071209">
              <w:rPr>
                <w:color w:val="auto"/>
              </w:rPr>
              <w:t xml:space="preserve"> projektets overordnede mål og forventede gevinster</w:t>
            </w:r>
            <w:r w:rsidR="00F57941">
              <w:rPr>
                <w:color w:val="auto"/>
              </w:rPr>
              <w:t>. M</w:t>
            </w:r>
            <w:r w:rsidR="00071209">
              <w:rPr>
                <w:color w:val="auto"/>
              </w:rPr>
              <w:t xml:space="preserve">ål og gevinster er hentet fra projektets </w:t>
            </w:r>
            <w:r w:rsidRPr="008644EF">
              <w:rPr>
                <w:color w:val="auto"/>
              </w:rPr>
              <w:t>business case</w:t>
            </w:r>
            <w:r w:rsidR="00F57941" w:rsidRPr="00AF7252">
              <w:rPr>
                <w:color w:val="auto"/>
              </w:rPr>
              <w:t xml:space="preserve">, samt resultater </w:t>
            </w:r>
            <w:r w:rsidR="004D69AB" w:rsidRPr="00AF7252">
              <w:rPr>
                <w:color w:val="auto"/>
              </w:rPr>
              <w:t>fra</w:t>
            </w:r>
            <w:r w:rsidR="00F57941" w:rsidRPr="00AF7252">
              <w:rPr>
                <w:color w:val="auto"/>
              </w:rPr>
              <w:t xml:space="preserve"> </w:t>
            </w:r>
            <w:proofErr w:type="spellStart"/>
            <w:r w:rsidR="00F57941" w:rsidRPr="00AF7252">
              <w:rPr>
                <w:color w:val="auto"/>
              </w:rPr>
              <w:t>baselining</w:t>
            </w:r>
            <w:proofErr w:type="spellEnd"/>
            <w:r w:rsidR="004D69AB" w:rsidRPr="00AF7252">
              <w:rPr>
                <w:color w:val="auto"/>
              </w:rPr>
              <w:t xml:space="preserve"> fra december 2013</w:t>
            </w:r>
            <w:r w:rsidRPr="00AF7252">
              <w:rPr>
                <w:color w:val="auto"/>
              </w:rPr>
              <w:t>.</w:t>
            </w:r>
          </w:p>
        </w:tc>
        <w:tc>
          <w:tcPr>
            <w:tcW w:w="2474" w:type="dxa"/>
          </w:tcPr>
          <w:p w14:paraId="0AD0A20D" w14:textId="76D46B6F" w:rsidR="004A4684" w:rsidRDefault="004A4684" w:rsidP="0001757A">
            <w:pPr>
              <w:pStyle w:val="Default"/>
            </w:pPr>
          </w:p>
        </w:tc>
        <w:tc>
          <w:tcPr>
            <w:tcW w:w="1263" w:type="dxa"/>
          </w:tcPr>
          <w:p w14:paraId="00E5709E" w14:textId="77777777" w:rsidR="004A4684" w:rsidRDefault="004A4684" w:rsidP="0001757A">
            <w:pPr>
              <w:pStyle w:val="Default"/>
            </w:pPr>
          </w:p>
        </w:tc>
        <w:tc>
          <w:tcPr>
            <w:tcW w:w="1323" w:type="dxa"/>
          </w:tcPr>
          <w:p w14:paraId="7D1E1118" w14:textId="77777777" w:rsidR="004A4684" w:rsidRDefault="004A4684" w:rsidP="0001757A">
            <w:pPr>
              <w:pStyle w:val="Default"/>
            </w:pPr>
          </w:p>
        </w:tc>
      </w:tr>
      <w:tr w:rsidR="004A4684" w14:paraId="300379A9" w14:textId="77777777" w:rsidTr="00AE0663">
        <w:tc>
          <w:tcPr>
            <w:tcW w:w="525" w:type="dxa"/>
          </w:tcPr>
          <w:p w14:paraId="06D8760A" w14:textId="77777777" w:rsidR="004A4684" w:rsidRDefault="000148F4" w:rsidP="0001757A">
            <w:pPr>
              <w:pStyle w:val="Default"/>
            </w:pPr>
            <w:r>
              <w:t>8.</w:t>
            </w:r>
          </w:p>
        </w:tc>
        <w:tc>
          <w:tcPr>
            <w:tcW w:w="4269" w:type="dxa"/>
          </w:tcPr>
          <w:p w14:paraId="39350C8A" w14:textId="77777777" w:rsidR="004A4684" w:rsidRDefault="004A4684" w:rsidP="0001757A">
            <w:pPr>
              <w:pStyle w:val="Default"/>
            </w:pPr>
            <w:r>
              <w:t>Evalueringen skal beskrive og forholde sig til projektet dels som helhed og dels i forhold til temaerne</w:t>
            </w:r>
          </w:p>
          <w:p w14:paraId="432ED8BC" w14:textId="3B9A5756" w:rsidR="004A4684" w:rsidRDefault="004A4684" w:rsidP="00F54C5B">
            <w:pPr>
              <w:pStyle w:val="Default"/>
              <w:numPr>
                <w:ilvl w:val="0"/>
                <w:numId w:val="9"/>
              </w:numPr>
            </w:pPr>
            <w:r>
              <w:t xml:space="preserve">Etablering og drift af </w:t>
            </w:r>
            <w:r w:rsidR="00E40B65">
              <w:t>Den fælles sårjournal ”pleje.net”</w:t>
            </w:r>
          </w:p>
          <w:p w14:paraId="773D6C86" w14:textId="77777777" w:rsidR="004A4684" w:rsidRPr="00C77CD9" w:rsidRDefault="004A4684" w:rsidP="00C77CD9">
            <w:pPr>
              <w:pStyle w:val="Default"/>
              <w:numPr>
                <w:ilvl w:val="0"/>
                <w:numId w:val="9"/>
              </w:numPr>
            </w:pPr>
            <w:r w:rsidRPr="00C77CD9">
              <w:lastRenderedPageBreak/>
              <w:t>Udbredelse af telemedicinsk sårvurdering</w:t>
            </w:r>
          </w:p>
          <w:p w14:paraId="0A7954C8" w14:textId="77777777" w:rsidR="004A4684" w:rsidRPr="00C77CD9" w:rsidRDefault="004A4684" w:rsidP="00C77CD9">
            <w:pPr>
              <w:pStyle w:val="Default"/>
              <w:numPr>
                <w:ilvl w:val="0"/>
                <w:numId w:val="9"/>
              </w:numPr>
            </w:pPr>
            <w:r w:rsidRPr="00C77CD9">
              <w:t>Kompetenceløft hos kommunale sårsygeplejersker</w:t>
            </w:r>
          </w:p>
          <w:p w14:paraId="6BB6391F" w14:textId="77777777" w:rsidR="004A4684" w:rsidRPr="00C77CD9" w:rsidRDefault="004A4684" w:rsidP="00C77CD9">
            <w:pPr>
              <w:pStyle w:val="Default"/>
              <w:numPr>
                <w:ilvl w:val="0"/>
                <w:numId w:val="9"/>
              </w:numPr>
            </w:pPr>
            <w:r w:rsidRPr="00C77CD9">
              <w:t>Klinisk kvalitet</w:t>
            </w:r>
          </w:p>
          <w:p w14:paraId="2A069F4C" w14:textId="77777777" w:rsidR="00C77CD9" w:rsidRDefault="004A4684" w:rsidP="00C77CD9">
            <w:pPr>
              <w:pStyle w:val="Default"/>
              <w:numPr>
                <w:ilvl w:val="0"/>
                <w:numId w:val="9"/>
              </w:numPr>
            </w:pPr>
            <w:r w:rsidRPr="00C77CD9">
              <w:t>Patient kvalitet</w:t>
            </w:r>
          </w:p>
          <w:p w14:paraId="2B57003E" w14:textId="5B19E0FA" w:rsidR="00C375A8" w:rsidRPr="00C77CD9" w:rsidRDefault="008E7991" w:rsidP="00C77CD9">
            <w:pPr>
              <w:pStyle w:val="Default"/>
              <w:numPr>
                <w:ilvl w:val="0"/>
                <w:numId w:val="9"/>
              </w:numPr>
            </w:pPr>
            <w:r w:rsidRPr="00C77CD9">
              <w:t>Evaluering af proces</w:t>
            </w:r>
            <w:r w:rsidR="00C375A8" w:rsidRPr="00C77CD9">
              <w:t xml:space="preserve"> og programledelse </w:t>
            </w:r>
            <w:r w:rsidR="00C77CD9" w:rsidRPr="00C77CD9">
              <w:t>i form af</w:t>
            </w:r>
            <w:r w:rsidR="00C77CD9">
              <w:t xml:space="preserve"> spørgeskema</w:t>
            </w:r>
          </w:p>
          <w:p w14:paraId="48BA4A81" w14:textId="13578886" w:rsidR="00F57941" w:rsidRDefault="00F57941" w:rsidP="00F54C5B">
            <w:pPr>
              <w:pStyle w:val="Default"/>
              <w:numPr>
                <w:ilvl w:val="0"/>
                <w:numId w:val="9"/>
              </w:numPr>
            </w:pPr>
            <w:r>
              <w:t>Afledte gevinster</w:t>
            </w:r>
          </w:p>
        </w:tc>
        <w:tc>
          <w:tcPr>
            <w:tcW w:w="2474" w:type="dxa"/>
          </w:tcPr>
          <w:p w14:paraId="2DC9149A" w14:textId="77777777" w:rsidR="004A4684" w:rsidRDefault="004A4684" w:rsidP="0001757A">
            <w:pPr>
              <w:pStyle w:val="Default"/>
            </w:pPr>
          </w:p>
        </w:tc>
        <w:tc>
          <w:tcPr>
            <w:tcW w:w="1263" w:type="dxa"/>
          </w:tcPr>
          <w:p w14:paraId="16281457" w14:textId="77777777" w:rsidR="004A4684" w:rsidRDefault="004A4684" w:rsidP="0001757A">
            <w:pPr>
              <w:pStyle w:val="Default"/>
            </w:pPr>
          </w:p>
        </w:tc>
        <w:tc>
          <w:tcPr>
            <w:tcW w:w="1323" w:type="dxa"/>
          </w:tcPr>
          <w:p w14:paraId="1AA11085" w14:textId="77777777" w:rsidR="004A4684" w:rsidRDefault="004A4684" w:rsidP="0001757A">
            <w:pPr>
              <w:pStyle w:val="Default"/>
            </w:pPr>
          </w:p>
        </w:tc>
      </w:tr>
      <w:tr w:rsidR="004A4684" w14:paraId="0697E54B" w14:textId="77777777" w:rsidTr="00AE0663">
        <w:tc>
          <w:tcPr>
            <w:tcW w:w="525" w:type="dxa"/>
          </w:tcPr>
          <w:p w14:paraId="105F1CD8" w14:textId="77777777" w:rsidR="004A4684" w:rsidRDefault="000148F4" w:rsidP="000148F4">
            <w:pPr>
              <w:pStyle w:val="Default"/>
            </w:pPr>
            <w:r>
              <w:lastRenderedPageBreak/>
              <w:t>9.</w:t>
            </w:r>
          </w:p>
        </w:tc>
        <w:tc>
          <w:tcPr>
            <w:tcW w:w="4269" w:type="dxa"/>
          </w:tcPr>
          <w:p w14:paraId="2BE232C8" w14:textId="1F270CFE" w:rsidR="004A4684" w:rsidRDefault="004A4684" w:rsidP="004D69AB">
            <w:pPr>
              <w:pStyle w:val="Default"/>
            </w:pPr>
            <w:r>
              <w:t xml:space="preserve">Evalueringen skal </w:t>
            </w:r>
            <w:r w:rsidR="001A245D">
              <w:t>inddrage result</w:t>
            </w:r>
            <w:r w:rsidR="005C24EE">
              <w:t>aterne fra</w:t>
            </w:r>
            <w:r w:rsidR="004D69AB">
              <w:t xml:space="preserve"> de 2</w:t>
            </w:r>
            <w:r w:rsidR="005C24EE">
              <w:t xml:space="preserve"> </w:t>
            </w:r>
            <w:proofErr w:type="spellStart"/>
            <w:r w:rsidR="005C24EE">
              <w:t>baselining</w:t>
            </w:r>
            <w:r w:rsidR="004D69AB">
              <w:t>srapporter</w:t>
            </w:r>
            <w:proofErr w:type="spellEnd"/>
            <w:r>
              <w:t xml:space="preserve">, </w:t>
            </w:r>
            <w:r w:rsidR="005355EF">
              <w:t xml:space="preserve">da disse </w:t>
            </w:r>
            <w:r w:rsidR="008E7991">
              <w:t>dokumenterer</w:t>
            </w:r>
            <w:r>
              <w:t xml:space="preserve"> de økonomiske gevinster</w:t>
            </w:r>
            <w:r w:rsidR="00A77CC6">
              <w:t xml:space="preserve"> der er opnået for sygehuse og kommuner ved at indføre telemedicinsk sårvurdering</w:t>
            </w:r>
            <w:r>
              <w:t xml:space="preserve">. </w:t>
            </w:r>
          </w:p>
        </w:tc>
        <w:tc>
          <w:tcPr>
            <w:tcW w:w="2474" w:type="dxa"/>
          </w:tcPr>
          <w:p w14:paraId="1FC2F1DC" w14:textId="0D7F4403" w:rsidR="004A4684" w:rsidRDefault="00071209" w:rsidP="00594EB9">
            <w:pPr>
              <w:pStyle w:val="Default"/>
            </w:pPr>
            <w:r>
              <w:t>Baselining</w:t>
            </w:r>
            <w:r w:rsidR="00BD6329">
              <w:t xml:space="preserve"> </w:t>
            </w:r>
            <w:r>
              <w:t>rapport december 2013</w:t>
            </w:r>
            <w:r w:rsidR="008E7991">
              <w:t xml:space="preserve"> </w:t>
            </w:r>
            <w:r w:rsidR="00200017">
              <w:t xml:space="preserve">og kommende </w:t>
            </w:r>
            <w:proofErr w:type="spellStart"/>
            <w:r w:rsidR="00594EB9">
              <w:t>baselining</w:t>
            </w:r>
            <w:proofErr w:type="spellEnd"/>
            <w:r w:rsidR="00594EB9">
              <w:t xml:space="preserve"> april</w:t>
            </w:r>
            <w:r w:rsidR="008E7991" w:rsidRPr="00C77CD9">
              <w:t xml:space="preserve"> 2015</w:t>
            </w:r>
          </w:p>
        </w:tc>
        <w:tc>
          <w:tcPr>
            <w:tcW w:w="1263" w:type="dxa"/>
          </w:tcPr>
          <w:p w14:paraId="14C5382D" w14:textId="77777777" w:rsidR="004A4684" w:rsidRDefault="004A4684" w:rsidP="0001757A">
            <w:pPr>
              <w:pStyle w:val="Default"/>
            </w:pPr>
          </w:p>
        </w:tc>
        <w:tc>
          <w:tcPr>
            <w:tcW w:w="1323" w:type="dxa"/>
          </w:tcPr>
          <w:p w14:paraId="6D08D31D" w14:textId="77777777" w:rsidR="004A4684" w:rsidRDefault="004A4684" w:rsidP="0001757A">
            <w:pPr>
              <w:pStyle w:val="Default"/>
            </w:pPr>
          </w:p>
        </w:tc>
      </w:tr>
      <w:tr w:rsidR="004A4684" w14:paraId="22D520FF" w14:textId="77777777" w:rsidTr="00AE0663">
        <w:tc>
          <w:tcPr>
            <w:tcW w:w="525" w:type="dxa"/>
            <w:shd w:val="clear" w:color="auto" w:fill="8DB3E2" w:themeFill="text2" w:themeFillTint="66"/>
          </w:tcPr>
          <w:p w14:paraId="0C441523" w14:textId="77777777" w:rsidR="004A4684" w:rsidRDefault="004A4684" w:rsidP="0001757A">
            <w:pPr>
              <w:pStyle w:val="Default"/>
            </w:pPr>
          </w:p>
        </w:tc>
        <w:tc>
          <w:tcPr>
            <w:tcW w:w="4269" w:type="dxa"/>
            <w:shd w:val="clear" w:color="auto" w:fill="8DB3E2" w:themeFill="text2" w:themeFillTint="66"/>
          </w:tcPr>
          <w:p w14:paraId="2AEB9D9B" w14:textId="77777777" w:rsidR="004A4684" w:rsidRDefault="004A4684" w:rsidP="0001757A">
            <w:pPr>
              <w:pStyle w:val="Default"/>
            </w:pPr>
            <w:r>
              <w:t>Krav vedrørende evalueringstemaer</w:t>
            </w:r>
          </w:p>
        </w:tc>
        <w:tc>
          <w:tcPr>
            <w:tcW w:w="2474" w:type="dxa"/>
            <w:shd w:val="clear" w:color="auto" w:fill="8DB3E2" w:themeFill="text2" w:themeFillTint="66"/>
          </w:tcPr>
          <w:p w14:paraId="2C0A1E7F" w14:textId="77777777" w:rsidR="004A4684" w:rsidRDefault="004A4684" w:rsidP="0001757A">
            <w:pPr>
              <w:pStyle w:val="Default"/>
            </w:pPr>
          </w:p>
        </w:tc>
        <w:tc>
          <w:tcPr>
            <w:tcW w:w="1263" w:type="dxa"/>
            <w:shd w:val="clear" w:color="auto" w:fill="8DB3E2" w:themeFill="text2" w:themeFillTint="66"/>
          </w:tcPr>
          <w:p w14:paraId="1B40CA27" w14:textId="77777777" w:rsidR="004A4684" w:rsidRDefault="004A4684" w:rsidP="0001757A">
            <w:pPr>
              <w:pStyle w:val="Default"/>
            </w:pPr>
          </w:p>
        </w:tc>
        <w:tc>
          <w:tcPr>
            <w:tcW w:w="1323" w:type="dxa"/>
            <w:shd w:val="clear" w:color="auto" w:fill="8DB3E2" w:themeFill="text2" w:themeFillTint="66"/>
          </w:tcPr>
          <w:p w14:paraId="1F97EFBE" w14:textId="77777777" w:rsidR="004A4684" w:rsidRDefault="004A4684" w:rsidP="0001757A">
            <w:pPr>
              <w:pStyle w:val="Default"/>
            </w:pPr>
          </w:p>
        </w:tc>
      </w:tr>
      <w:tr w:rsidR="004A4684" w14:paraId="48F380CA" w14:textId="77777777" w:rsidTr="00AE0663">
        <w:tc>
          <w:tcPr>
            <w:tcW w:w="525" w:type="dxa"/>
            <w:shd w:val="clear" w:color="auto" w:fill="C6D9F1" w:themeFill="text2" w:themeFillTint="33"/>
          </w:tcPr>
          <w:p w14:paraId="655F895C" w14:textId="77777777" w:rsidR="004A4684" w:rsidRDefault="004A4684" w:rsidP="0001757A">
            <w:pPr>
              <w:pStyle w:val="Default"/>
            </w:pPr>
          </w:p>
        </w:tc>
        <w:tc>
          <w:tcPr>
            <w:tcW w:w="4269" w:type="dxa"/>
            <w:shd w:val="clear" w:color="auto" w:fill="C6D9F1" w:themeFill="text2" w:themeFillTint="33"/>
          </w:tcPr>
          <w:p w14:paraId="1D258D81" w14:textId="08030DB2" w:rsidR="004A4684" w:rsidRDefault="005C24EE" w:rsidP="0001757A">
            <w:pPr>
              <w:pStyle w:val="Default"/>
            </w:pPr>
            <w:r>
              <w:t>Etablering og drift af d</w:t>
            </w:r>
            <w:r w:rsidR="00E40B65">
              <w:t>en fælles sårjournal ”pleje.net”</w:t>
            </w:r>
          </w:p>
        </w:tc>
        <w:tc>
          <w:tcPr>
            <w:tcW w:w="2474" w:type="dxa"/>
            <w:shd w:val="clear" w:color="auto" w:fill="C6D9F1" w:themeFill="text2" w:themeFillTint="33"/>
          </w:tcPr>
          <w:p w14:paraId="44B243BD" w14:textId="77777777" w:rsidR="004A4684" w:rsidRDefault="004A4684" w:rsidP="0001757A">
            <w:pPr>
              <w:pStyle w:val="Default"/>
            </w:pPr>
          </w:p>
        </w:tc>
        <w:tc>
          <w:tcPr>
            <w:tcW w:w="1263" w:type="dxa"/>
            <w:shd w:val="clear" w:color="auto" w:fill="C6D9F1" w:themeFill="text2" w:themeFillTint="33"/>
          </w:tcPr>
          <w:p w14:paraId="05DD7425" w14:textId="77777777" w:rsidR="004A4684" w:rsidRDefault="004A4684" w:rsidP="0001757A">
            <w:pPr>
              <w:pStyle w:val="Default"/>
            </w:pPr>
          </w:p>
        </w:tc>
        <w:tc>
          <w:tcPr>
            <w:tcW w:w="1323" w:type="dxa"/>
            <w:shd w:val="clear" w:color="auto" w:fill="C6D9F1" w:themeFill="text2" w:themeFillTint="33"/>
          </w:tcPr>
          <w:p w14:paraId="1BBD51B0" w14:textId="77777777" w:rsidR="004A4684" w:rsidRDefault="004A4684" w:rsidP="0001757A">
            <w:pPr>
              <w:pStyle w:val="Default"/>
            </w:pPr>
          </w:p>
        </w:tc>
      </w:tr>
      <w:tr w:rsidR="004A4684" w14:paraId="2F6D1180" w14:textId="77777777" w:rsidTr="00AE0663">
        <w:tc>
          <w:tcPr>
            <w:tcW w:w="525" w:type="dxa"/>
          </w:tcPr>
          <w:p w14:paraId="40A09389" w14:textId="77777777" w:rsidR="004A4684" w:rsidRDefault="000148F4" w:rsidP="0001757A">
            <w:pPr>
              <w:pStyle w:val="Default"/>
            </w:pPr>
            <w:r>
              <w:t>10.</w:t>
            </w:r>
          </w:p>
        </w:tc>
        <w:tc>
          <w:tcPr>
            <w:tcW w:w="4269" w:type="dxa"/>
          </w:tcPr>
          <w:p w14:paraId="5F1D1EAF" w14:textId="0DFA7320" w:rsidR="004A4684" w:rsidRDefault="004A4684" w:rsidP="00AE0663">
            <w:pPr>
              <w:pStyle w:val="Default"/>
            </w:pPr>
            <w:r>
              <w:t xml:space="preserve">I forhold til </w:t>
            </w:r>
            <w:r w:rsidR="005C24EE">
              <w:t>d</w:t>
            </w:r>
            <w:r w:rsidR="00E40B65">
              <w:t>en fælles sårjournal ”pleje.net”</w:t>
            </w:r>
            <w:r>
              <w:t xml:space="preserve"> skal evalueringen omfatte</w:t>
            </w:r>
          </w:p>
          <w:p w14:paraId="7B2F0027" w14:textId="1A0B89BF" w:rsidR="004A4684" w:rsidRDefault="004A4684" w:rsidP="00CD533B">
            <w:pPr>
              <w:pStyle w:val="Default"/>
              <w:numPr>
                <w:ilvl w:val="0"/>
                <w:numId w:val="4"/>
              </w:numPr>
            </w:pPr>
            <w:r>
              <w:t>Antal registrerede brugere (Brugere omfatter: klinisk personale</w:t>
            </w:r>
            <w:r w:rsidR="00232EC1">
              <w:t xml:space="preserve"> både i praksis, kommuner og regioner</w:t>
            </w:r>
            <w:r w:rsidR="005C24EE">
              <w:t xml:space="preserve"> samt </w:t>
            </w:r>
            <w:r>
              <w:t>patienter)</w:t>
            </w:r>
          </w:p>
          <w:p w14:paraId="5525DD8A" w14:textId="1F1C2497" w:rsidR="004A4684" w:rsidRDefault="004A4684" w:rsidP="00CD533B">
            <w:pPr>
              <w:pStyle w:val="Default"/>
              <w:numPr>
                <w:ilvl w:val="0"/>
                <w:numId w:val="4"/>
              </w:numPr>
            </w:pPr>
            <w:r>
              <w:t>Vurdering af driftssikkerhed (oppetid</w:t>
            </w:r>
            <w:r w:rsidR="00F10CB7">
              <w:t xml:space="preserve">, </w:t>
            </w:r>
            <w:r w:rsidR="00D736FC">
              <w:t xml:space="preserve">service </w:t>
            </w:r>
            <w:r w:rsidR="00F10CB7">
              <w:t>og</w:t>
            </w:r>
            <w:r w:rsidR="00D736FC">
              <w:t xml:space="preserve"> udbedring af</w:t>
            </w:r>
            <w:r w:rsidR="00F10CB7">
              <w:t xml:space="preserve"> fejl</w:t>
            </w:r>
            <w:r>
              <w:t>) og kapacitet</w:t>
            </w:r>
          </w:p>
          <w:p w14:paraId="7BDCCD19" w14:textId="32531F96" w:rsidR="004A4684" w:rsidRDefault="00232EC1" w:rsidP="00CD533B">
            <w:pPr>
              <w:pStyle w:val="Default"/>
              <w:numPr>
                <w:ilvl w:val="0"/>
                <w:numId w:val="4"/>
              </w:numPr>
            </w:pPr>
            <w:r>
              <w:t xml:space="preserve">Om udviklingstiltag i den tekniske løsning har medført færre dobbeltregistreringer. </w:t>
            </w:r>
            <w:r w:rsidR="004A4684">
              <w:t xml:space="preserve"> </w:t>
            </w:r>
          </w:p>
          <w:p w14:paraId="02DE03F9" w14:textId="2574A8D9" w:rsidR="008D722E" w:rsidRDefault="008D722E" w:rsidP="00CD533B">
            <w:pPr>
              <w:pStyle w:val="Default"/>
              <w:numPr>
                <w:ilvl w:val="0"/>
                <w:numId w:val="4"/>
              </w:numPr>
            </w:pPr>
            <w:r>
              <w:t>Om udviklingstiltag i den tekniske løsning har medført ændringer i dokumentationspraksis i sårjournalen</w:t>
            </w:r>
          </w:p>
          <w:p w14:paraId="28B0DD43" w14:textId="260EBE96" w:rsidR="00744B0C" w:rsidRDefault="00744B0C" w:rsidP="008E7991">
            <w:pPr>
              <w:pStyle w:val="Default"/>
              <w:ind w:left="720"/>
            </w:pPr>
          </w:p>
        </w:tc>
        <w:tc>
          <w:tcPr>
            <w:tcW w:w="2474" w:type="dxa"/>
          </w:tcPr>
          <w:p w14:paraId="75835D22" w14:textId="4E605849" w:rsidR="00071209" w:rsidRDefault="00250075" w:rsidP="00071209">
            <w:pPr>
              <w:pStyle w:val="Default"/>
            </w:pPr>
            <w:r>
              <w:t xml:space="preserve">Data fra </w:t>
            </w:r>
            <w:r w:rsidR="001A245D">
              <w:t xml:space="preserve">den fælles sårjournal </w:t>
            </w:r>
            <w:r w:rsidR="00071209">
              <w:t>”</w:t>
            </w:r>
            <w:r w:rsidR="00E40B65">
              <w:t>pleje.net”</w:t>
            </w:r>
            <w:r w:rsidR="008E7991">
              <w:t xml:space="preserve"> </w:t>
            </w:r>
            <w:r w:rsidR="001A245D">
              <w:t xml:space="preserve">og IT-leverandøren ”Dansk Telemedicin”. </w:t>
            </w:r>
          </w:p>
          <w:p w14:paraId="41D5A48F" w14:textId="77777777" w:rsidR="00071209" w:rsidRDefault="00071209" w:rsidP="00071209">
            <w:pPr>
              <w:pStyle w:val="Default"/>
            </w:pPr>
          </w:p>
          <w:p w14:paraId="24251CEC" w14:textId="028248DF" w:rsidR="004A4684" w:rsidRDefault="001A245D" w:rsidP="00071209">
            <w:pPr>
              <w:pStyle w:val="Default"/>
            </w:pPr>
            <w:r>
              <w:t>Der foreligger driftsstatis</w:t>
            </w:r>
            <w:r w:rsidR="005C24EE">
              <w:t>tikker, beskrivelse af pleje.net</w:t>
            </w:r>
            <w:r w:rsidR="00071209">
              <w:t>, endvidere</w:t>
            </w:r>
            <w:r>
              <w:t xml:space="preserve"> kan </w:t>
            </w:r>
            <w:r w:rsidR="00071209">
              <w:t xml:space="preserve">der </w:t>
            </w:r>
            <w:r>
              <w:t>foretages dataudtræk på antal brugere. Teknisk understøttelse af mindre dobbelt</w:t>
            </w:r>
            <w:r w:rsidR="008E7991">
              <w:t>-</w:t>
            </w:r>
            <w:r>
              <w:t xml:space="preserve">registrering foreligger delvist, men </w:t>
            </w:r>
            <w:r w:rsidR="008E7991">
              <w:t xml:space="preserve">en videre </w:t>
            </w:r>
            <w:r w:rsidR="00071209">
              <w:t xml:space="preserve">teknisk udvikling </w:t>
            </w:r>
            <w:r>
              <w:t xml:space="preserve">er samtidig i </w:t>
            </w:r>
            <w:r w:rsidR="005C24EE">
              <w:t>udviklingsproces</w:t>
            </w:r>
            <w:r>
              <w:t xml:space="preserve"> som forventes afsluttet</w:t>
            </w:r>
            <w:r w:rsidR="005C24EE">
              <w:t xml:space="preserve"> i</w:t>
            </w:r>
            <w:r>
              <w:t xml:space="preserve"> maj 2015. </w:t>
            </w:r>
          </w:p>
        </w:tc>
        <w:tc>
          <w:tcPr>
            <w:tcW w:w="1263" w:type="dxa"/>
          </w:tcPr>
          <w:p w14:paraId="3ED34B72" w14:textId="77777777" w:rsidR="004A4684" w:rsidRDefault="004A4684" w:rsidP="0001757A">
            <w:pPr>
              <w:pStyle w:val="Default"/>
            </w:pPr>
          </w:p>
        </w:tc>
        <w:tc>
          <w:tcPr>
            <w:tcW w:w="1323" w:type="dxa"/>
          </w:tcPr>
          <w:p w14:paraId="4B0239B7" w14:textId="77777777" w:rsidR="004A4684" w:rsidRDefault="004A4684" w:rsidP="0001757A">
            <w:pPr>
              <w:pStyle w:val="Default"/>
            </w:pPr>
          </w:p>
        </w:tc>
      </w:tr>
      <w:tr w:rsidR="004A4684" w14:paraId="134260FA" w14:textId="77777777" w:rsidTr="00AE0663">
        <w:tc>
          <w:tcPr>
            <w:tcW w:w="525" w:type="dxa"/>
            <w:shd w:val="clear" w:color="auto" w:fill="C6D9F1" w:themeFill="text2" w:themeFillTint="33"/>
          </w:tcPr>
          <w:p w14:paraId="0645242F" w14:textId="77777777" w:rsidR="004A4684" w:rsidRDefault="004A4684" w:rsidP="0001757A">
            <w:pPr>
              <w:pStyle w:val="Default"/>
            </w:pPr>
          </w:p>
        </w:tc>
        <w:tc>
          <w:tcPr>
            <w:tcW w:w="4269" w:type="dxa"/>
            <w:shd w:val="clear" w:color="auto" w:fill="C6D9F1" w:themeFill="text2" w:themeFillTint="33"/>
          </w:tcPr>
          <w:p w14:paraId="2589D9E5" w14:textId="77777777" w:rsidR="004A4684" w:rsidRDefault="004A4684" w:rsidP="0001757A">
            <w:pPr>
              <w:pStyle w:val="Default"/>
            </w:pPr>
            <w:r>
              <w:t>Udbredelse af telemedicinsk sårvurdering</w:t>
            </w:r>
          </w:p>
        </w:tc>
        <w:tc>
          <w:tcPr>
            <w:tcW w:w="2474" w:type="dxa"/>
            <w:shd w:val="clear" w:color="auto" w:fill="C6D9F1" w:themeFill="text2" w:themeFillTint="33"/>
          </w:tcPr>
          <w:p w14:paraId="3478F039" w14:textId="77777777" w:rsidR="004A4684" w:rsidRDefault="004A4684" w:rsidP="0001757A">
            <w:pPr>
              <w:pStyle w:val="Default"/>
            </w:pPr>
          </w:p>
        </w:tc>
        <w:tc>
          <w:tcPr>
            <w:tcW w:w="1263" w:type="dxa"/>
            <w:shd w:val="clear" w:color="auto" w:fill="C6D9F1" w:themeFill="text2" w:themeFillTint="33"/>
          </w:tcPr>
          <w:p w14:paraId="1EA47FDE" w14:textId="77777777" w:rsidR="004A4684" w:rsidRDefault="004A4684" w:rsidP="0001757A">
            <w:pPr>
              <w:pStyle w:val="Default"/>
            </w:pPr>
          </w:p>
        </w:tc>
        <w:tc>
          <w:tcPr>
            <w:tcW w:w="1323" w:type="dxa"/>
            <w:shd w:val="clear" w:color="auto" w:fill="C6D9F1" w:themeFill="text2" w:themeFillTint="33"/>
          </w:tcPr>
          <w:p w14:paraId="27CA343A" w14:textId="77777777" w:rsidR="004A4684" w:rsidRDefault="004A4684" w:rsidP="0001757A">
            <w:pPr>
              <w:pStyle w:val="Default"/>
            </w:pPr>
          </w:p>
        </w:tc>
      </w:tr>
      <w:tr w:rsidR="004A4684" w14:paraId="6195D35C" w14:textId="77777777" w:rsidTr="00AE0663">
        <w:tc>
          <w:tcPr>
            <w:tcW w:w="525" w:type="dxa"/>
          </w:tcPr>
          <w:p w14:paraId="748F0A5E" w14:textId="77777777" w:rsidR="004A4684" w:rsidRDefault="000148F4" w:rsidP="0001757A">
            <w:pPr>
              <w:pStyle w:val="Default"/>
            </w:pPr>
            <w:r>
              <w:t>11.</w:t>
            </w:r>
          </w:p>
        </w:tc>
        <w:tc>
          <w:tcPr>
            <w:tcW w:w="4269" w:type="dxa"/>
          </w:tcPr>
          <w:p w14:paraId="2E8DB727" w14:textId="77777777" w:rsidR="004A4684" w:rsidRDefault="004A4684" w:rsidP="0001757A">
            <w:pPr>
              <w:pStyle w:val="Default"/>
            </w:pPr>
            <w:r>
              <w:t xml:space="preserve">Projektets realisering af milepæle og mål, </w:t>
            </w:r>
            <w:r>
              <w:lastRenderedPageBreak/>
              <w:t>for udbredelsesgrad</w:t>
            </w:r>
            <w:r w:rsidR="00250075">
              <w:t xml:space="preserve"> beskrevet i business casen,</w:t>
            </w:r>
            <w:r>
              <w:t xml:space="preserve"> skal dokumenteres via antal regioner og kommuner</w:t>
            </w:r>
            <w:r w:rsidR="00250075">
              <w:t>,</w:t>
            </w:r>
            <w:r>
              <w:t xml:space="preserve"> der har implementeret telemedicinsk sårvurdering med inddragelse af</w:t>
            </w:r>
          </w:p>
          <w:p w14:paraId="0DB82884" w14:textId="6929C795" w:rsidR="004A4684" w:rsidRDefault="004A4684" w:rsidP="0037661F">
            <w:pPr>
              <w:pStyle w:val="Default"/>
              <w:numPr>
                <w:ilvl w:val="0"/>
                <w:numId w:val="5"/>
              </w:numPr>
            </w:pPr>
            <w:r>
              <w:t>Opgørelse af hvor mange tværsektorielle</w:t>
            </w:r>
            <w:r w:rsidR="00232EC1">
              <w:t xml:space="preserve"> diabetiske fodsår og venøse bensår</w:t>
            </w:r>
            <w:r>
              <w:t xml:space="preserve"> der er inkluderet i </w:t>
            </w:r>
            <w:r w:rsidR="00E40B65">
              <w:t>den fælles sårjournal ”pleje.net”</w:t>
            </w:r>
            <w:r>
              <w:t xml:space="preserve"> ved samarbejde mellem regioner og kommuner indenfor definitionen af et tværsektorielt sår. </w:t>
            </w:r>
          </w:p>
          <w:p w14:paraId="6CF6FF28" w14:textId="02DA94B2" w:rsidR="004A4684" w:rsidRDefault="004A4684" w:rsidP="0037661F">
            <w:pPr>
              <w:pStyle w:val="Default"/>
              <w:numPr>
                <w:ilvl w:val="0"/>
                <w:numId w:val="5"/>
              </w:numPr>
            </w:pPr>
            <w:r>
              <w:t xml:space="preserve">Opgørelse af hvor mange patienter der er inkluderet i </w:t>
            </w:r>
            <w:r w:rsidR="00E40B65">
              <w:t>Den fælles sårjournal ”pleje.net”</w:t>
            </w:r>
            <w:r>
              <w:t xml:space="preserve"> ved samarbejde mellem regioner og kommuner indenfor definitionen af et tværsektorielt sår.</w:t>
            </w:r>
          </w:p>
        </w:tc>
        <w:tc>
          <w:tcPr>
            <w:tcW w:w="2474" w:type="dxa"/>
          </w:tcPr>
          <w:p w14:paraId="5AA78C01" w14:textId="5979AB24" w:rsidR="004A4684" w:rsidRDefault="004A4684" w:rsidP="008D722E">
            <w:pPr>
              <w:pStyle w:val="Default"/>
            </w:pPr>
            <w:r>
              <w:lastRenderedPageBreak/>
              <w:t xml:space="preserve">Data </w:t>
            </w:r>
            <w:r w:rsidR="00071209">
              <w:t xml:space="preserve">for realisering </w:t>
            </w:r>
            <w:r w:rsidR="00071209">
              <w:lastRenderedPageBreak/>
              <w:t xml:space="preserve">baseres på </w:t>
            </w:r>
            <w:r w:rsidR="008D722E">
              <w:t xml:space="preserve">foreliggende </w:t>
            </w:r>
            <w:r>
              <w:t>statistik</w:t>
            </w:r>
            <w:r w:rsidR="00071209">
              <w:t>udtræk fra den fælles sårjournal</w:t>
            </w:r>
            <w:r>
              <w:t xml:space="preserve"> og monitoreringsark</w:t>
            </w:r>
            <w:r w:rsidR="001A245D">
              <w:t xml:space="preserve">. Der </w:t>
            </w:r>
            <w:r w:rsidR="001A245D" w:rsidRPr="00FF5B19">
              <w:rPr>
                <w:color w:val="auto"/>
              </w:rPr>
              <w:t xml:space="preserve">foreligger hver måned projektspecifikke statistikker på antal af sår. </w:t>
            </w:r>
            <w:r w:rsidR="001A245D">
              <w:t xml:space="preserve">Hvert kvartal foretages monitorering på </w:t>
            </w:r>
            <w:r w:rsidR="00ED5FA7">
              <w:t>milepæle i projektet som er beskrevet i samarbejdsaftale med regioner og disses samarbejdskommuner. Endvidere offentliggøres hver måned aktivitets</w:t>
            </w:r>
            <w:r w:rsidR="00DB57D8">
              <w:t xml:space="preserve"> </w:t>
            </w:r>
            <w:r w:rsidR="00ED5FA7">
              <w:t>statistikker i brugen af den fælles sårjournal.</w:t>
            </w:r>
          </w:p>
        </w:tc>
        <w:tc>
          <w:tcPr>
            <w:tcW w:w="1263" w:type="dxa"/>
          </w:tcPr>
          <w:p w14:paraId="68B2E08C" w14:textId="77777777" w:rsidR="004A4684" w:rsidRDefault="004A4684" w:rsidP="0001757A">
            <w:pPr>
              <w:pStyle w:val="Default"/>
            </w:pPr>
          </w:p>
        </w:tc>
        <w:tc>
          <w:tcPr>
            <w:tcW w:w="1323" w:type="dxa"/>
          </w:tcPr>
          <w:p w14:paraId="315D4110" w14:textId="77777777" w:rsidR="004A4684" w:rsidRDefault="004A4684" w:rsidP="0001757A">
            <w:pPr>
              <w:pStyle w:val="Default"/>
            </w:pPr>
          </w:p>
        </w:tc>
      </w:tr>
      <w:tr w:rsidR="004A4684" w14:paraId="0F76115A" w14:textId="77777777" w:rsidTr="00AE0663">
        <w:tc>
          <w:tcPr>
            <w:tcW w:w="525" w:type="dxa"/>
            <w:shd w:val="clear" w:color="auto" w:fill="C6D9F1" w:themeFill="text2" w:themeFillTint="33"/>
          </w:tcPr>
          <w:p w14:paraId="4BDA5460" w14:textId="77777777" w:rsidR="004A4684" w:rsidRDefault="004A4684" w:rsidP="0001757A">
            <w:pPr>
              <w:pStyle w:val="Default"/>
            </w:pPr>
          </w:p>
        </w:tc>
        <w:tc>
          <w:tcPr>
            <w:tcW w:w="4269" w:type="dxa"/>
            <w:shd w:val="clear" w:color="auto" w:fill="C6D9F1" w:themeFill="text2" w:themeFillTint="33"/>
          </w:tcPr>
          <w:p w14:paraId="11E3CC8E" w14:textId="5B99B21E" w:rsidR="004A4684" w:rsidRDefault="00FF5B19" w:rsidP="00AF7252">
            <w:pPr>
              <w:pStyle w:val="Default"/>
            </w:pPr>
            <w:r>
              <w:t>O</w:t>
            </w:r>
            <w:r w:rsidR="00AF7252">
              <w:t>rgan</w:t>
            </w:r>
            <w:r>
              <w:t>isatoriske forandringer</w:t>
            </w:r>
            <w:r w:rsidR="00AF7252">
              <w:t xml:space="preserve"> og k</w:t>
            </w:r>
            <w:r w:rsidR="004A4684">
              <w:t>ompetenceløft hos k</w:t>
            </w:r>
            <w:r w:rsidR="00AF7252">
              <w:t>linisk personale</w:t>
            </w:r>
          </w:p>
        </w:tc>
        <w:tc>
          <w:tcPr>
            <w:tcW w:w="2474" w:type="dxa"/>
            <w:shd w:val="clear" w:color="auto" w:fill="C6D9F1" w:themeFill="text2" w:themeFillTint="33"/>
          </w:tcPr>
          <w:p w14:paraId="6B2B29B7" w14:textId="77777777" w:rsidR="004A4684" w:rsidRDefault="004A4684" w:rsidP="0001757A">
            <w:pPr>
              <w:pStyle w:val="Default"/>
            </w:pPr>
          </w:p>
        </w:tc>
        <w:tc>
          <w:tcPr>
            <w:tcW w:w="1263" w:type="dxa"/>
            <w:shd w:val="clear" w:color="auto" w:fill="C6D9F1" w:themeFill="text2" w:themeFillTint="33"/>
          </w:tcPr>
          <w:p w14:paraId="71EC5248" w14:textId="77777777" w:rsidR="004A4684" w:rsidRDefault="004A4684" w:rsidP="0001757A">
            <w:pPr>
              <w:pStyle w:val="Default"/>
            </w:pPr>
          </w:p>
        </w:tc>
        <w:tc>
          <w:tcPr>
            <w:tcW w:w="1323" w:type="dxa"/>
            <w:shd w:val="clear" w:color="auto" w:fill="C6D9F1" w:themeFill="text2" w:themeFillTint="33"/>
          </w:tcPr>
          <w:p w14:paraId="121D774A" w14:textId="77777777" w:rsidR="004A4684" w:rsidRDefault="004A4684" w:rsidP="0001757A">
            <w:pPr>
              <w:pStyle w:val="Default"/>
            </w:pPr>
          </w:p>
        </w:tc>
      </w:tr>
      <w:tr w:rsidR="004A4684" w14:paraId="07EC0DF1" w14:textId="77777777" w:rsidTr="00AE0663">
        <w:tc>
          <w:tcPr>
            <w:tcW w:w="525" w:type="dxa"/>
          </w:tcPr>
          <w:p w14:paraId="3F845767" w14:textId="77777777" w:rsidR="004A4684" w:rsidRDefault="000148F4" w:rsidP="0001757A">
            <w:pPr>
              <w:pStyle w:val="Default"/>
            </w:pPr>
            <w:r>
              <w:t>12.</w:t>
            </w:r>
          </w:p>
        </w:tc>
        <w:tc>
          <w:tcPr>
            <w:tcW w:w="4269" w:type="dxa"/>
          </w:tcPr>
          <w:p w14:paraId="5319DC9D" w14:textId="363F218A" w:rsidR="004A4684" w:rsidRDefault="004A4684" w:rsidP="0001757A">
            <w:pPr>
              <w:pStyle w:val="Default"/>
            </w:pPr>
            <w:r>
              <w:t>Projektets realisering af kvalitative gevinster skal dokumenteres via undersøgelse af et kompetenceløft hos kommunale sårsygeplejersker med inddragelse af</w:t>
            </w:r>
          </w:p>
          <w:p w14:paraId="223156D7" w14:textId="1EF2CDAC" w:rsidR="004A4684" w:rsidRDefault="004A4684" w:rsidP="003C5796">
            <w:pPr>
              <w:pStyle w:val="Default"/>
              <w:numPr>
                <w:ilvl w:val="0"/>
                <w:numId w:val="6"/>
              </w:numPr>
            </w:pPr>
            <w:r>
              <w:t>Analyse af</w:t>
            </w:r>
            <w:r w:rsidR="00BF2A3F">
              <w:t xml:space="preserve"> hvilke effekter det</w:t>
            </w:r>
            <w:r w:rsidR="00DB57D8">
              <w:t xml:space="preserve"> </w:t>
            </w:r>
            <w:r>
              <w:t>direkte samarbejde mellem kommune og hospital har haft på de kommunale sårsygeplejerskers kompetencer</w:t>
            </w:r>
            <w:r w:rsidR="00FF6BD3">
              <w:t>, herunder hvad komp</w:t>
            </w:r>
            <w:r w:rsidR="00FF5B19">
              <w:t>etenceudviklingen har bestået i og</w:t>
            </w:r>
            <w:r w:rsidR="00FF6BD3">
              <w:t xml:space="preserve"> hvordan samarbejdet er blevet styrket</w:t>
            </w:r>
            <w:r w:rsidR="00250075">
              <w:t>.</w:t>
            </w:r>
            <w:r w:rsidR="00FF6BD3">
              <w:t xml:space="preserve"> Derudover ønskes det belyst hvordan kompetencerne fastholdes.</w:t>
            </w:r>
            <w:r w:rsidR="00BF2A3F">
              <w:t xml:space="preserve"> </w:t>
            </w:r>
          </w:p>
          <w:p w14:paraId="04E5EC21" w14:textId="77777777" w:rsidR="006013D3" w:rsidRPr="00AF7252" w:rsidRDefault="008D722E" w:rsidP="003C5796">
            <w:pPr>
              <w:pStyle w:val="Default"/>
              <w:numPr>
                <w:ilvl w:val="0"/>
                <w:numId w:val="6"/>
              </w:numPr>
            </w:pPr>
            <w:r w:rsidRPr="00AF7252">
              <w:t>Analyse af hvilke effekter</w:t>
            </w:r>
            <w:r w:rsidR="006013D3" w:rsidRPr="00AF7252">
              <w:t xml:space="preserve"> et kompetenceløft hos de kommunale sårsygeplejersker har af effekt på organiseringen af sårbehandlingen på sygehusene.</w:t>
            </w:r>
          </w:p>
          <w:p w14:paraId="2EA075DE" w14:textId="20157F0B" w:rsidR="008D722E" w:rsidRPr="00AF7252" w:rsidRDefault="006013D3" w:rsidP="003C5796">
            <w:pPr>
              <w:pStyle w:val="Default"/>
              <w:numPr>
                <w:ilvl w:val="0"/>
                <w:numId w:val="6"/>
              </w:numPr>
            </w:pPr>
            <w:r w:rsidRPr="00AF7252">
              <w:lastRenderedPageBreak/>
              <w:t xml:space="preserve">Analyse af effekten af </w:t>
            </w:r>
            <w:r w:rsidR="008D722E" w:rsidRPr="00AF7252">
              <w:t>det direkte samarbejde mellem kommune og hospital har haft på</w:t>
            </w:r>
            <w:r w:rsidR="00D14E81" w:rsidRPr="00AF7252">
              <w:t xml:space="preserve"> organisering af sårbehandlingen hos henholdsvis sygehusafdelingerne og kommunerne</w:t>
            </w:r>
          </w:p>
          <w:p w14:paraId="59DD4DD8" w14:textId="77777777" w:rsidR="00250075" w:rsidRDefault="00250075" w:rsidP="003C5796">
            <w:pPr>
              <w:pStyle w:val="Default"/>
              <w:numPr>
                <w:ilvl w:val="0"/>
                <w:numId w:val="6"/>
              </w:numPr>
            </w:pPr>
            <w:r>
              <w:t>Analyse af sammenhæ</w:t>
            </w:r>
            <w:r w:rsidR="002144A4">
              <w:t xml:space="preserve">ngen mellem hvem der </w:t>
            </w:r>
            <w:r>
              <w:t>udbyder projektkompetencekurser og kompetenceniveauet hos den kommunale s</w:t>
            </w:r>
            <w:r w:rsidR="00E542B7">
              <w:t>å</w:t>
            </w:r>
            <w:r>
              <w:t>rsygeplejerske.</w:t>
            </w:r>
          </w:p>
          <w:p w14:paraId="1A004C36" w14:textId="0E31FF7E" w:rsidR="002144A4" w:rsidRDefault="00250075" w:rsidP="002144A4">
            <w:pPr>
              <w:pStyle w:val="Default"/>
              <w:numPr>
                <w:ilvl w:val="0"/>
                <w:numId w:val="6"/>
              </w:numPr>
            </w:pPr>
            <w:r>
              <w:t xml:space="preserve">Analyse af sammenhængen mellem </w:t>
            </w:r>
            <w:r w:rsidR="00E542B7">
              <w:t>udbudte projektkompetencekurser og kompetenceniveauet hos den kommunale sårsygeplejerske</w:t>
            </w:r>
            <w:r w:rsidR="00DB57D8">
              <w:t>, herunder</w:t>
            </w:r>
            <w:r w:rsidR="006013D3">
              <w:t xml:space="preserve"> skal </w:t>
            </w:r>
            <w:proofErr w:type="spellStart"/>
            <w:r w:rsidR="006013D3">
              <w:t>best</w:t>
            </w:r>
            <w:proofErr w:type="spellEnd"/>
            <w:r w:rsidR="006013D3">
              <w:t xml:space="preserve"> </w:t>
            </w:r>
            <w:proofErr w:type="spellStart"/>
            <w:r w:rsidR="006013D3">
              <w:t>practice</w:t>
            </w:r>
            <w:proofErr w:type="spellEnd"/>
            <w:r w:rsidR="006013D3">
              <w:t xml:space="preserve"> </w:t>
            </w:r>
            <w:r w:rsidR="00C375A8" w:rsidRPr="006013D3">
              <w:t>afsøge</w:t>
            </w:r>
            <w:r w:rsidR="006013D3">
              <w:t>s</w:t>
            </w:r>
            <w:r w:rsidR="00E542B7">
              <w:t>.</w:t>
            </w:r>
          </w:p>
          <w:p w14:paraId="187866F2" w14:textId="0162E070" w:rsidR="002144A4" w:rsidRDefault="002144A4" w:rsidP="002144A4">
            <w:pPr>
              <w:pStyle w:val="Default"/>
              <w:numPr>
                <w:ilvl w:val="0"/>
                <w:numId w:val="6"/>
              </w:numPr>
            </w:pPr>
            <w:r>
              <w:t>Analyse af sammenhæng</w:t>
            </w:r>
            <w:r w:rsidR="004A4684">
              <w:t xml:space="preserve"> mellem e-</w:t>
            </w:r>
            <w:proofErr w:type="spellStart"/>
            <w:r w:rsidR="004A4684">
              <w:t>learningskurser</w:t>
            </w:r>
            <w:proofErr w:type="spellEnd"/>
            <w:r w:rsidR="004A4684">
              <w:t xml:space="preserve"> og</w:t>
            </w:r>
            <w:r w:rsidR="00C375A8">
              <w:t xml:space="preserve"> en evt. lokal optimering af</w:t>
            </w:r>
            <w:r w:rsidR="004A4684">
              <w:t xml:space="preserve"> sårbehandlingen</w:t>
            </w:r>
            <w:r w:rsidR="006F0FD1">
              <w:t xml:space="preserve"> </w:t>
            </w:r>
          </w:p>
          <w:p w14:paraId="5E1215A6" w14:textId="77777777" w:rsidR="004A4684" w:rsidRDefault="004A4684" w:rsidP="003C5796">
            <w:pPr>
              <w:pStyle w:val="Default"/>
              <w:numPr>
                <w:ilvl w:val="0"/>
                <w:numId w:val="6"/>
              </w:numPr>
            </w:pPr>
            <w:r>
              <w:t>Analyse af hvorvidt de mest komplicerede sår bliver behandlet på hospitalerne på baggrund af diagnoseudviklingen mellem Bispebjerg Hospital og Københavns Kommune samt Sygehus Sønderjylland</w:t>
            </w:r>
          </w:p>
          <w:p w14:paraId="76D562EF" w14:textId="3F3F2E20" w:rsidR="004A4684" w:rsidRDefault="004A4684" w:rsidP="00AE0663">
            <w:pPr>
              <w:pStyle w:val="Default"/>
              <w:ind w:left="720"/>
            </w:pPr>
          </w:p>
        </w:tc>
        <w:tc>
          <w:tcPr>
            <w:tcW w:w="2474" w:type="dxa"/>
          </w:tcPr>
          <w:p w14:paraId="2DD972B4" w14:textId="3884E47F" w:rsidR="004E7AC9" w:rsidRDefault="002144A4" w:rsidP="00250075">
            <w:pPr>
              <w:pStyle w:val="Default"/>
            </w:pPr>
            <w:r>
              <w:lastRenderedPageBreak/>
              <w:t>5</w:t>
            </w:r>
            <w:r w:rsidR="00982090">
              <w:t xml:space="preserve">. </w:t>
            </w:r>
            <w:r w:rsidR="00630604">
              <w:t xml:space="preserve">Der er </w:t>
            </w:r>
            <w:r w:rsidR="00982090">
              <w:t>mulighed for</w:t>
            </w:r>
            <w:r w:rsidR="004E7AC9">
              <w:t xml:space="preserve"> </w:t>
            </w:r>
            <w:r w:rsidR="00071209">
              <w:t xml:space="preserve">yderligere </w:t>
            </w:r>
            <w:r w:rsidR="004E7AC9">
              <w:t>indsamling af data på Sygehus Sønd</w:t>
            </w:r>
            <w:r w:rsidR="005C24EE">
              <w:t>erjylland og mellem Bispebjerg H</w:t>
            </w:r>
            <w:r w:rsidR="004E7AC9">
              <w:t>ospital og Københavns Kommune</w:t>
            </w:r>
            <w:r w:rsidR="00630604">
              <w:t xml:space="preserve"> ved at lave </w:t>
            </w:r>
            <w:r w:rsidR="00071209">
              <w:t>specielt udtræk</w:t>
            </w:r>
            <w:r w:rsidR="00630604">
              <w:t xml:space="preserve"> på data i den fælles sårjournal efter aftale med ovennævnte</w:t>
            </w:r>
            <w:r w:rsidR="004E7AC9">
              <w:t>.</w:t>
            </w:r>
          </w:p>
          <w:p w14:paraId="0A12403B" w14:textId="5D3EBD18" w:rsidR="004A4684" w:rsidRDefault="004A4684" w:rsidP="00630604">
            <w:pPr>
              <w:pStyle w:val="Default"/>
            </w:pPr>
          </w:p>
        </w:tc>
        <w:tc>
          <w:tcPr>
            <w:tcW w:w="1263" w:type="dxa"/>
          </w:tcPr>
          <w:p w14:paraId="7936CCEE" w14:textId="77777777" w:rsidR="004A4684" w:rsidRDefault="004A4684" w:rsidP="0001757A">
            <w:pPr>
              <w:pStyle w:val="Default"/>
            </w:pPr>
          </w:p>
        </w:tc>
        <w:tc>
          <w:tcPr>
            <w:tcW w:w="1323" w:type="dxa"/>
          </w:tcPr>
          <w:p w14:paraId="4660BAD3" w14:textId="77777777" w:rsidR="004A4684" w:rsidRDefault="004A4684" w:rsidP="0001757A">
            <w:pPr>
              <w:pStyle w:val="Default"/>
            </w:pPr>
          </w:p>
        </w:tc>
      </w:tr>
      <w:tr w:rsidR="004A4684" w14:paraId="1023C971" w14:textId="77777777" w:rsidTr="00AE0663">
        <w:tc>
          <w:tcPr>
            <w:tcW w:w="525" w:type="dxa"/>
            <w:shd w:val="clear" w:color="auto" w:fill="C6D9F1" w:themeFill="text2" w:themeFillTint="33"/>
          </w:tcPr>
          <w:p w14:paraId="05DF8F80" w14:textId="72A33EC6" w:rsidR="004A4684" w:rsidRDefault="004A4684" w:rsidP="0001757A">
            <w:pPr>
              <w:pStyle w:val="Default"/>
            </w:pPr>
          </w:p>
        </w:tc>
        <w:tc>
          <w:tcPr>
            <w:tcW w:w="4269" w:type="dxa"/>
            <w:shd w:val="clear" w:color="auto" w:fill="C6D9F1" w:themeFill="text2" w:themeFillTint="33"/>
          </w:tcPr>
          <w:p w14:paraId="6C90D6C6" w14:textId="77777777" w:rsidR="004A4684" w:rsidRDefault="004A4684" w:rsidP="0001757A">
            <w:pPr>
              <w:pStyle w:val="Default"/>
            </w:pPr>
            <w:r>
              <w:t>Klinisk kvalitet</w:t>
            </w:r>
          </w:p>
        </w:tc>
        <w:tc>
          <w:tcPr>
            <w:tcW w:w="2474" w:type="dxa"/>
            <w:shd w:val="clear" w:color="auto" w:fill="C6D9F1" w:themeFill="text2" w:themeFillTint="33"/>
          </w:tcPr>
          <w:p w14:paraId="0B8C4964" w14:textId="77777777" w:rsidR="004A4684" w:rsidRDefault="004A4684" w:rsidP="0001757A">
            <w:pPr>
              <w:pStyle w:val="Default"/>
            </w:pPr>
          </w:p>
        </w:tc>
        <w:tc>
          <w:tcPr>
            <w:tcW w:w="1263" w:type="dxa"/>
            <w:shd w:val="clear" w:color="auto" w:fill="C6D9F1" w:themeFill="text2" w:themeFillTint="33"/>
          </w:tcPr>
          <w:p w14:paraId="1FE844B1" w14:textId="77777777" w:rsidR="004A4684" w:rsidRDefault="004A4684" w:rsidP="0001757A">
            <w:pPr>
              <w:pStyle w:val="Default"/>
            </w:pPr>
          </w:p>
        </w:tc>
        <w:tc>
          <w:tcPr>
            <w:tcW w:w="1323" w:type="dxa"/>
            <w:shd w:val="clear" w:color="auto" w:fill="C6D9F1" w:themeFill="text2" w:themeFillTint="33"/>
          </w:tcPr>
          <w:p w14:paraId="2C9FF918" w14:textId="77777777" w:rsidR="004A4684" w:rsidRDefault="004A4684" w:rsidP="0001757A">
            <w:pPr>
              <w:pStyle w:val="Default"/>
            </w:pPr>
          </w:p>
        </w:tc>
      </w:tr>
      <w:tr w:rsidR="004A4684" w14:paraId="67E1C67A" w14:textId="77777777" w:rsidTr="00AE0663">
        <w:tc>
          <w:tcPr>
            <w:tcW w:w="525" w:type="dxa"/>
            <w:shd w:val="clear" w:color="auto" w:fill="auto"/>
          </w:tcPr>
          <w:p w14:paraId="47F39E9C" w14:textId="77777777" w:rsidR="004A4684" w:rsidRPr="00E11D03" w:rsidRDefault="004A4684" w:rsidP="0001757A">
            <w:pPr>
              <w:pStyle w:val="Default"/>
            </w:pPr>
          </w:p>
        </w:tc>
        <w:tc>
          <w:tcPr>
            <w:tcW w:w="4269" w:type="dxa"/>
            <w:shd w:val="clear" w:color="auto" w:fill="auto"/>
          </w:tcPr>
          <w:p w14:paraId="6818A71A" w14:textId="77777777" w:rsidR="004A4684" w:rsidRPr="00E11D03" w:rsidRDefault="004A4684" w:rsidP="007A2D89">
            <w:pPr>
              <w:pStyle w:val="Default"/>
            </w:pPr>
            <w:r w:rsidRPr="00E11D03">
              <w:t>Projektets realisering af de formodede kvalitative gevinster skal dokumenteres via undersøgelse af en evt. forbedring af datakvaliteten med inddragelse af</w:t>
            </w:r>
          </w:p>
          <w:p w14:paraId="14CF87E2" w14:textId="2E57F6CC" w:rsidR="004A4684" w:rsidRPr="00E11D03" w:rsidRDefault="004A4684" w:rsidP="007A2D89">
            <w:pPr>
              <w:pStyle w:val="Default"/>
              <w:numPr>
                <w:ilvl w:val="0"/>
                <w:numId w:val="7"/>
              </w:numPr>
            </w:pPr>
            <w:r w:rsidRPr="00E11D03">
              <w:t>Analyse af anvendelse af den kliniske diagnoseliste</w:t>
            </w:r>
            <w:r w:rsidR="00200017" w:rsidRPr="00E11D03">
              <w:t xml:space="preserve">, herunder også om der er nogle </w:t>
            </w:r>
            <w:r w:rsidR="00D14E81" w:rsidRPr="00E11D03">
              <w:t>udfordringer</w:t>
            </w:r>
            <w:r w:rsidRPr="00E11D03">
              <w:t xml:space="preserve"> i brugen af diagnoselisten</w:t>
            </w:r>
            <w:r w:rsidR="00F22BF8" w:rsidRPr="00E11D03">
              <w:t>.</w:t>
            </w:r>
          </w:p>
          <w:p w14:paraId="73D88EE8" w14:textId="55C3E47B" w:rsidR="008D722E" w:rsidRPr="00E11D03" w:rsidRDefault="004A4684" w:rsidP="008D722E">
            <w:pPr>
              <w:pStyle w:val="Default"/>
              <w:numPr>
                <w:ilvl w:val="0"/>
                <w:numId w:val="7"/>
              </w:numPr>
            </w:pPr>
            <w:r w:rsidRPr="00E11D03">
              <w:t>Analyse af hvorvidt</w:t>
            </w:r>
            <w:r w:rsidR="004E7AC9" w:rsidRPr="00E11D03">
              <w:t xml:space="preserve"> der </w:t>
            </w:r>
            <w:r w:rsidR="00F45AB3" w:rsidRPr="00E11D03">
              <w:t>er sket</w:t>
            </w:r>
            <w:r w:rsidR="004E7AC9" w:rsidRPr="00E11D03">
              <w:t xml:space="preserve"> en reducering i </w:t>
            </w:r>
            <w:r w:rsidRPr="00E11D03">
              <w:t>dobbelt</w:t>
            </w:r>
            <w:r w:rsidR="00DB57D8" w:rsidRPr="00E11D03">
              <w:t>-</w:t>
            </w:r>
            <w:r w:rsidRPr="00E11D03">
              <w:t>registrering</w:t>
            </w:r>
            <w:r w:rsidR="004E7AC9" w:rsidRPr="00E11D03">
              <w:t>en</w:t>
            </w:r>
            <w:r w:rsidR="00200017" w:rsidRPr="00E11D03">
              <w:t xml:space="preserve"> og</w:t>
            </w:r>
            <w:r w:rsidR="003B231C" w:rsidRPr="00E11D03">
              <w:t xml:space="preserve"> hvorvidt dokumentationspraksis og </w:t>
            </w:r>
            <w:r w:rsidR="003B231C" w:rsidRPr="00E11D03">
              <w:lastRenderedPageBreak/>
              <w:t>dokumentationsbehov er ændret.</w:t>
            </w:r>
          </w:p>
          <w:p w14:paraId="2E434801" w14:textId="538D7C61" w:rsidR="004A4684" w:rsidRPr="00E11D03" w:rsidRDefault="004A4684" w:rsidP="004E7AC9">
            <w:pPr>
              <w:pStyle w:val="Default"/>
              <w:numPr>
                <w:ilvl w:val="0"/>
                <w:numId w:val="7"/>
              </w:numPr>
            </w:pPr>
            <w:r w:rsidRPr="00E11D03">
              <w:t>Analyse af hvorvidt</w:t>
            </w:r>
            <w:r w:rsidR="004E7AC9" w:rsidRPr="00E11D03">
              <w:t xml:space="preserve"> arbejdsgangene er </w:t>
            </w:r>
            <w:r w:rsidR="009F2ED2" w:rsidRPr="00E11D03">
              <w:t>effektiviseret og om der er oplevet en forbedring</w:t>
            </w:r>
            <w:r w:rsidR="004E7AC9" w:rsidRPr="00E11D03">
              <w:t>, hvor en analyse af hvorvidt de kommunale sårsygeplejersker får hurtigere hjælp fra special</w:t>
            </w:r>
            <w:r w:rsidR="00D14E81" w:rsidRPr="00E11D03">
              <w:t>ister</w:t>
            </w:r>
            <w:r w:rsidR="004E7AC9" w:rsidRPr="00E11D03">
              <w:t xml:space="preserve"> på hospitalet, er inkluderet.</w:t>
            </w:r>
            <w:r w:rsidR="00333AE5" w:rsidRPr="00E11D03">
              <w:t xml:space="preserve"> </w:t>
            </w:r>
          </w:p>
          <w:p w14:paraId="5116705E" w14:textId="2D967B34" w:rsidR="004A4684" w:rsidRPr="00E11D03" w:rsidRDefault="004E7AC9" w:rsidP="0033571C">
            <w:pPr>
              <w:pStyle w:val="Default"/>
              <w:numPr>
                <w:ilvl w:val="0"/>
                <w:numId w:val="7"/>
              </w:numPr>
            </w:pPr>
            <w:r w:rsidRPr="00E11D03">
              <w:t>En sammen</w:t>
            </w:r>
            <w:r w:rsidR="00F45AB3" w:rsidRPr="00E11D03">
              <w:t>holdelse</w:t>
            </w:r>
            <w:r w:rsidRPr="00E11D03">
              <w:t xml:space="preserve"> af </w:t>
            </w:r>
            <w:r w:rsidR="00B74BD5" w:rsidRPr="00E11D03">
              <w:t xml:space="preserve">forventede kvalitative interviews og resultater i </w:t>
            </w:r>
            <w:r w:rsidR="0033571C" w:rsidRPr="00E11D03">
              <w:t>baselinings</w:t>
            </w:r>
            <w:r w:rsidRPr="00E11D03">
              <w:t>rapport med fokus på udvikling i helingstiden.</w:t>
            </w:r>
            <w:r w:rsidR="00333AE5" w:rsidRPr="00E11D03">
              <w:t xml:space="preserve"> </w:t>
            </w:r>
          </w:p>
          <w:p w14:paraId="662E171E" w14:textId="508C6395" w:rsidR="00DD24E3" w:rsidRPr="00E11D03" w:rsidRDefault="009F2ED2" w:rsidP="00D14E81">
            <w:pPr>
              <w:pStyle w:val="Default"/>
              <w:numPr>
                <w:ilvl w:val="0"/>
                <w:numId w:val="7"/>
              </w:numPr>
            </w:pPr>
            <w:r w:rsidRPr="00E11D03">
              <w:t xml:space="preserve">Analyse af lægernes og sårsygeplejerskernes holdning til og opfattelse af om Sårjournalen kan fungere som grundlag for telemedicinske konsultationer på sygehuset, herunder at billedmaterialet </w:t>
            </w:r>
            <w:r w:rsidR="00D14E81" w:rsidRPr="00E11D03">
              <w:t xml:space="preserve">sammen med øvrig journal oplysninger kan </w:t>
            </w:r>
            <w:r w:rsidRPr="00E11D03">
              <w:t>fungere som vurderinger uden lægen har set patienten fysisk.</w:t>
            </w:r>
          </w:p>
        </w:tc>
        <w:tc>
          <w:tcPr>
            <w:tcW w:w="2474" w:type="dxa"/>
          </w:tcPr>
          <w:p w14:paraId="11204E0A" w14:textId="0CB86ED3" w:rsidR="0033571C" w:rsidRDefault="00BB1EEC" w:rsidP="009C0789">
            <w:pPr>
              <w:pStyle w:val="Default"/>
            </w:pPr>
            <w:r w:rsidRPr="00BB1EEC">
              <w:lastRenderedPageBreak/>
              <w:t>1.</w:t>
            </w:r>
            <w:r>
              <w:t xml:space="preserve"> </w:t>
            </w:r>
            <w:r w:rsidR="0033571C">
              <w:t>data udtræk fra d</w:t>
            </w:r>
            <w:r w:rsidR="00E40B65">
              <w:t>en fælles sårjournal ”pleje.net”</w:t>
            </w:r>
            <w:r w:rsidR="00630604" w:rsidDel="00630604">
              <w:t xml:space="preserve"> </w:t>
            </w:r>
          </w:p>
          <w:p w14:paraId="09DE3BEA" w14:textId="77777777" w:rsidR="0033571C" w:rsidRDefault="0033571C" w:rsidP="009C0789">
            <w:pPr>
              <w:pStyle w:val="Default"/>
            </w:pPr>
          </w:p>
          <w:p w14:paraId="6FD632A1" w14:textId="46A6A84C" w:rsidR="00BB1EEC" w:rsidRDefault="00BB1EEC" w:rsidP="0033571C">
            <w:pPr>
              <w:pStyle w:val="Default"/>
            </w:pPr>
            <w:r>
              <w:t xml:space="preserve">4. </w:t>
            </w:r>
            <w:r w:rsidR="0033571C">
              <w:t>Baseliningsrapport</w:t>
            </w:r>
          </w:p>
        </w:tc>
        <w:tc>
          <w:tcPr>
            <w:tcW w:w="1263" w:type="dxa"/>
            <w:shd w:val="clear" w:color="auto" w:fill="auto"/>
          </w:tcPr>
          <w:p w14:paraId="07613664" w14:textId="77777777" w:rsidR="004A4684" w:rsidRDefault="004A4684" w:rsidP="0001757A">
            <w:pPr>
              <w:pStyle w:val="Default"/>
            </w:pPr>
          </w:p>
        </w:tc>
        <w:tc>
          <w:tcPr>
            <w:tcW w:w="1323" w:type="dxa"/>
            <w:shd w:val="clear" w:color="auto" w:fill="auto"/>
          </w:tcPr>
          <w:p w14:paraId="37703D05" w14:textId="77777777" w:rsidR="004A4684" w:rsidRDefault="004A4684" w:rsidP="0001757A">
            <w:pPr>
              <w:pStyle w:val="Default"/>
            </w:pPr>
          </w:p>
        </w:tc>
      </w:tr>
      <w:tr w:rsidR="004A4684" w14:paraId="4571D288" w14:textId="77777777" w:rsidTr="00AE0663">
        <w:tc>
          <w:tcPr>
            <w:tcW w:w="525" w:type="dxa"/>
            <w:shd w:val="clear" w:color="auto" w:fill="C6D9F1" w:themeFill="text2" w:themeFillTint="33"/>
          </w:tcPr>
          <w:p w14:paraId="5B88121B" w14:textId="77777777" w:rsidR="004A4684" w:rsidRDefault="004A4684" w:rsidP="0001757A">
            <w:pPr>
              <w:pStyle w:val="Default"/>
            </w:pPr>
          </w:p>
        </w:tc>
        <w:tc>
          <w:tcPr>
            <w:tcW w:w="4269" w:type="dxa"/>
            <w:shd w:val="clear" w:color="auto" w:fill="C6D9F1" w:themeFill="text2" w:themeFillTint="33"/>
          </w:tcPr>
          <w:p w14:paraId="0E2B8335" w14:textId="30A90CDE" w:rsidR="004A4684" w:rsidRDefault="004A4684" w:rsidP="0001757A">
            <w:pPr>
              <w:pStyle w:val="Default"/>
            </w:pPr>
            <w:r>
              <w:t>Patient</w:t>
            </w:r>
            <w:r w:rsidR="00A738B6">
              <w:t>oplevede</w:t>
            </w:r>
            <w:r>
              <w:t xml:space="preserve"> kvalitet</w:t>
            </w:r>
          </w:p>
        </w:tc>
        <w:tc>
          <w:tcPr>
            <w:tcW w:w="2474" w:type="dxa"/>
            <w:shd w:val="clear" w:color="auto" w:fill="C6D9F1" w:themeFill="text2" w:themeFillTint="33"/>
          </w:tcPr>
          <w:p w14:paraId="36554339" w14:textId="77777777" w:rsidR="004A4684" w:rsidRDefault="004A4684" w:rsidP="0001757A">
            <w:pPr>
              <w:pStyle w:val="Default"/>
            </w:pPr>
          </w:p>
        </w:tc>
        <w:tc>
          <w:tcPr>
            <w:tcW w:w="1263" w:type="dxa"/>
            <w:shd w:val="clear" w:color="auto" w:fill="C6D9F1" w:themeFill="text2" w:themeFillTint="33"/>
          </w:tcPr>
          <w:p w14:paraId="0000B9AD" w14:textId="77777777" w:rsidR="004A4684" w:rsidRDefault="004A4684" w:rsidP="0001757A">
            <w:pPr>
              <w:pStyle w:val="Default"/>
            </w:pPr>
          </w:p>
        </w:tc>
        <w:tc>
          <w:tcPr>
            <w:tcW w:w="1323" w:type="dxa"/>
            <w:shd w:val="clear" w:color="auto" w:fill="C6D9F1" w:themeFill="text2" w:themeFillTint="33"/>
          </w:tcPr>
          <w:p w14:paraId="36DFDEC4" w14:textId="77777777" w:rsidR="004A4684" w:rsidRDefault="004A4684" w:rsidP="0001757A">
            <w:pPr>
              <w:pStyle w:val="Default"/>
            </w:pPr>
          </w:p>
        </w:tc>
      </w:tr>
      <w:tr w:rsidR="004A4684" w14:paraId="22428C75" w14:textId="77777777" w:rsidTr="00AE0663">
        <w:tc>
          <w:tcPr>
            <w:tcW w:w="525" w:type="dxa"/>
            <w:shd w:val="clear" w:color="auto" w:fill="auto"/>
          </w:tcPr>
          <w:p w14:paraId="3AA67E0E" w14:textId="77777777" w:rsidR="004A4684" w:rsidRDefault="004A4684" w:rsidP="0001757A">
            <w:pPr>
              <w:pStyle w:val="Default"/>
            </w:pPr>
          </w:p>
        </w:tc>
        <w:tc>
          <w:tcPr>
            <w:tcW w:w="4269" w:type="dxa"/>
            <w:shd w:val="clear" w:color="auto" w:fill="auto"/>
          </w:tcPr>
          <w:p w14:paraId="203E9FFA" w14:textId="77777777" w:rsidR="004A4684" w:rsidRDefault="004A4684" w:rsidP="0001757A">
            <w:pPr>
              <w:pStyle w:val="Default"/>
            </w:pPr>
            <w:r>
              <w:t>Projektets realisering af gevinsterne for patienterne skal dokumenteres via en undersøgelse af om patienterne oplever en positiv forbedring af behandlingen med inddragelse af</w:t>
            </w:r>
          </w:p>
          <w:p w14:paraId="1D8BF8D6" w14:textId="22799838" w:rsidR="004A4684" w:rsidRDefault="004A4684" w:rsidP="00DC10C5">
            <w:pPr>
              <w:pStyle w:val="Default"/>
              <w:numPr>
                <w:ilvl w:val="0"/>
                <w:numId w:val="8"/>
              </w:numPr>
            </w:pPr>
            <w:r>
              <w:t>Analyse af hvorvidt patienternes livskvalitet er forbedr</w:t>
            </w:r>
            <w:r w:rsidR="00D541D2">
              <w:t xml:space="preserve">et ved brug af </w:t>
            </w:r>
            <w:r w:rsidR="00A738B6">
              <w:t>indsamling af kvalitative og kvantitative data</w:t>
            </w:r>
          </w:p>
          <w:p w14:paraId="1DD5FA5E" w14:textId="77777777" w:rsidR="004A4684" w:rsidRDefault="004A4684" w:rsidP="00DC10C5">
            <w:pPr>
              <w:pStyle w:val="Default"/>
              <w:numPr>
                <w:ilvl w:val="0"/>
                <w:numId w:val="8"/>
              </w:numPr>
            </w:pPr>
            <w:r>
              <w:t xml:space="preserve">Analyse af reduceret transporttid. </w:t>
            </w:r>
          </w:p>
          <w:p w14:paraId="34F2ACB5" w14:textId="52155B47" w:rsidR="004A4684" w:rsidRDefault="004A4684" w:rsidP="00DC10C5">
            <w:pPr>
              <w:pStyle w:val="Default"/>
              <w:numPr>
                <w:ilvl w:val="0"/>
                <w:numId w:val="8"/>
              </w:numPr>
            </w:pPr>
            <w:r>
              <w:t>Analyse af patienternes opfattelse af telemedicin</w:t>
            </w:r>
            <w:r w:rsidR="00A738B6">
              <w:t>sk sårvurdering</w:t>
            </w:r>
            <w:r>
              <w:t xml:space="preserve">. Inklusiv om patienterne </w:t>
            </w:r>
            <w:r w:rsidR="00BB1EEC">
              <w:t>synes</w:t>
            </w:r>
            <w:r>
              <w:t xml:space="preserve"> telemedicin</w:t>
            </w:r>
            <w:r w:rsidR="001C6F0E">
              <w:t>sk</w:t>
            </w:r>
            <w:r w:rsidR="00A738B6">
              <w:t xml:space="preserve"> sårvurdering</w:t>
            </w:r>
            <w:r>
              <w:t xml:space="preserve"> forbedre</w:t>
            </w:r>
            <w:r w:rsidR="002B6697">
              <w:t xml:space="preserve">r </w:t>
            </w:r>
            <w:r>
              <w:t>behandlingen, at behandling kom tættere på</w:t>
            </w:r>
            <w:r w:rsidR="00BB1EEC">
              <w:t xml:space="preserve"> patienterne</w:t>
            </w:r>
            <w:r>
              <w:t>, om de følte at telemedicin</w:t>
            </w:r>
            <w:r w:rsidR="00A738B6">
              <w:t xml:space="preserve">sk </w:t>
            </w:r>
            <w:r w:rsidR="00A738B6">
              <w:lastRenderedPageBreak/>
              <w:t>sårvurdering</w:t>
            </w:r>
            <w:r>
              <w:t xml:space="preserve"> i behandlingen var ubehageligt, om de var nervøse ved sårsygeplejerskernes større ansvar samt om de overordnet var tilfredse med telemedicin</w:t>
            </w:r>
            <w:r w:rsidR="001C6F0E">
              <w:t>sk sårvurdering</w:t>
            </w:r>
            <w:r>
              <w:t xml:space="preserve">. </w:t>
            </w:r>
          </w:p>
        </w:tc>
        <w:tc>
          <w:tcPr>
            <w:tcW w:w="2474" w:type="dxa"/>
          </w:tcPr>
          <w:p w14:paraId="64754083" w14:textId="5CEFF026" w:rsidR="009B639E" w:rsidRDefault="009B639E" w:rsidP="00BB1EEC">
            <w:pPr>
              <w:pStyle w:val="Default"/>
            </w:pPr>
            <w:r>
              <w:lastRenderedPageBreak/>
              <w:t>Region Syddanmark færdiggør aktuelt en forskningsrapport ”</w:t>
            </w:r>
            <w:r w:rsidR="00CA08EC">
              <w:t>Telemedicinsk sårbehandling af diabetiske fodsår i Syddanmark</w:t>
            </w:r>
            <w:r>
              <w:t>”, hvor der er foretaget e</w:t>
            </w:r>
            <w:r w:rsidR="00716AF4">
              <w:t>n</w:t>
            </w:r>
            <w:r>
              <w:t xml:space="preserve"> analyse på patient vink</w:t>
            </w:r>
            <w:r w:rsidR="00716AF4">
              <w:t>len</w:t>
            </w:r>
            <w:r>
              <w:t xml:space="preserve">. </w:t>
            </w:r>
            <w:r w:rsidR="0033571C">
              <w:t xml:space="preserve">Resultater fra denne rapport forventes at kunne anvendes, endvidere arbejder Københavns kommune aktuelt med en undersøgelse af borgerens/patientens oplevelser med </w:t>
            </w:r>
            <w:r w:rsidR="0033571C">
              <w:lastRenderedPageBreak/>
              <w:t>te</w:t>
            </w:r>
            <w:r w:rsidR="00744B0C">
              <w:t>le</w:t>
            </w:r>
            <w:r w:rsidR="0033571C">
              <w:t>medicin/telesår. MedCom er inviteret til et samarbejde, så resultater forventes at kunne anvendes.</w:t>
            </w:r>
          </w:p>
          <w:p w14:paraId="0138D92E" w14:textId="77777777" w:rsidR="009B639E" w:rsidRDefault="009B639E" w:rsidP="00BB1EEC">
            <w:pPr>
              <w:pStyle w:val="Default"/>
            </w:pPr>
          </w:p>
          <w:p w14:paraId="3470BDC7" w14:textId="4C8959C9" w:rsidR="002B6697" w:rsidRDefault="00B148A0" w:rsidP="00BB1EEC">
            <w:pPr>
              <w:pStyle w:val="Default"/>
            </w:pPr>
            <w:r>
              <w:t xml:space="preserve">2. Dette punkt er en del af </w:t>
            </w:r>
            <w:proofErr w:type="spellStart"/>
            <w:r>
              <w:t>baseliningen</w:t>
            </w:r>
            <w:proofErr w:type="spellEnd"/>
            <w:r>
              <w:t>.</w:t>
            </w:r>
          </w:p>
          <w:p w14:paraId="31340A02" w14:textId="77777777" w:rsidR="002B6697" w:rsidRDefault="002B6697" w:rsidP="00BB1EEC">
            <w:pPr>
              <w:pStyle w:val="Default"/>
            </w:pPr>
          </w:p>
          <w:p w14:paraId="77A05DD6" w14:textId="185BA357" w:rsidR="00B50C0F" w:rsidRDefault="002B6697" w:rsidP="00B50C0F">
            <w:pPr>
              <w:pStyle w:val="Default"/>
            </w:pPr>
            <w:r>
              <w:t>3</w:t>
            </w:r>
            <w:r w:rsidR="00982090">
              <w:t>. Data fra rapport fra Region Syddanmark</w:t>
            </w:r>
            <w:r w:rsidR="00B74BD5">
              <w:t xml:space="preserve"> som offentliggøres primo 2015, foreløbige resultater på patient vinkler fra Region Syddanmarks forskningsrapport er offentliggjort i</w:t>
            </w:r>
            <w:r>
              <w:t xml:space="preserve"> </w:t>
            </w:r>
            <w:r w:rsidR="00B50C0F">
              <w:t xml:space="preserve">rapporten ” </w:t>
            </w:r>
            <w:proofErr w:type="spellStart"/>
            <w:r w:rsidR="00B50C0F">
              <w:t>REgioNs</w:t>
            </w:r>
            <w:proofErr w:type="spellEnd"/>
            <w:r w:rsidR="00B50C0F">
              <w:t xml:space="preserve"> of Europe </w:t>
            </w:r>
            <w:proofErr w:type="spellStart"/>
            <w:r w:rsidR="00B50C0F">
              <w:t>WorkINg</w:t>
            </w:r>
            <w:proofErr w:type="spellEnd"/>
            <w:r w:rsidR="00B50C0F">
              <w:t xml:space="preserve"> </w:t>
            </w:r>
            <w:proofErr w:type="spellStart"/>
            <w:r w:rsidR="00B50C0F">
              <w:t>toGether</w:t>
            </w:r>
            <w:proofErr w:type="spellEnd"/>
          </w:p>
          <w:p w14:paraId="5CD87D4F" w14:textId="36E06207" w:rsidR="00CA3868" w:rsidRDefault="00B50C0F" w:rsidP="00B50C0F">
            <w:pPr>
              <w:pStyle w:val="Default"/>
            </w:pPr>
            <w:r>
              <w:t>for HEALTH, maj 2014”</w:t>
            </w:r>
            <w:proofErr w:type="gramStart"/>
            <w:r>
              <w:t>,  fra</w:t>
            </w:r>
            <w:proofErr w:type="gramEnd"/>
            <w:r>
              <w:t xml:space="preserve"> EU-projektet ”Renewing Health”</w:t>
            </w:r>
          </w:p>
        </w:tc>
        <w:tc>
          <w:tcPr>
            <w:tcW w:w="1263" w:type="dxa"/>
            <w:shd w:val="clear" w:color="auto" w:fill="auto"/>
          </w:tcPr>
          <w:p w14:paraId="784C2C91" w14:textId="77777777" w:rsidR="004A4684" w:rsidRDefault="004A4684" w:rsidP="0001757A">
            <w:pPr>
              <w:pStyle w:val="Default"/>
            </w:pPr>
          </w:p>
        </w:tc>
        <w:tc>
          <w:tcPr>
            <w:tcW w:w="1323" w:type="dxa"/>
            <w:shd w:val="clear" w:color="auto" w:fill="auto"/>
          </w:tcPr>
          <w:p w14:paraId="1D56B3F5" w14:textId="77777777" w:rsidR="004A4684" w:rsidRDefault="004A4684" w:rsidP="0001757A">
            <w:pPr>
              <w:pStyle w:val="Default"/>
            </w:pPr>
          </w:p>
        </w:tc>
      </w:tr>
      <w:tr w:rsidR="004514A3" w14:paraId="4FD8AF43" w14:textId="77777777" w:rsidTr="003B231C">
        <w:tc>
          <w:tcPr>
            <w:tcW w:w="525" w:type="dxa"/>
            <w:shd w:val="clear" w:color="auto" w:fill="C6D9F1" w:themeFill="text2" w:themeFillTint="33"/>
          </w:tcPr>
          <w:p w14:paraId="5DAE834F" w14:textId="77777777" w:rsidR="004514A3" w:rsidRDefault="004514A3" w:rsidP="0001757A">
            <w:pPr>
              <w:pStyle w:val="Default"/>
            </w:pPr>
          </w:p>
        </w:tc>
        <w:tc>
          <w:tcPr>
            <w:tcW w:w="4269" w:type="dxa"/>
            <w:shd w:val="clear" w:color="auto" w:fill="C6D9F1" w:themeFill="text2" w:themeFillTint="33"/>
          </w:tcPr>
          <w:p w14:paraId="0AF05D0C" w14:textId="280CEAD2" w:rsidR="004514A3" w:rsidRDefault="004514A3" w:rsidP="004514A3">
            <w:pPr>
              <w:pStyle w:val="Default"/>
            </w:pPr>
            <w:r>
              <w:t xml:space="preserve">Evaluering af </w:t>
            </w:r>
            <w:r w:rsidR="004D3C05">
              <w:t>proces</w:t>
            </w:r>
            <w:r w:rsidR="0099317D">
              <w:t xml:space="preserve"> og programledelse </w:t>
            </w:r>
          </w:p>
        </w:tc>
        <w:tc>
          <w:tcPr>
            <w:tcW w:w="2474" w:type="dxa"/>
            <w:shd w:val="clear" w:color="auto" w:fill="C6D9F1" w:themeFill="text2" w:themeFillTint="33"/>
          </w:tcPr>
          <w:p w14:paraId="422E45B0" w14:textId="77777777" w:rsidR="004514A3" w:rsidRDefault="004514A3" w:rsidP="00BB1EEC">
            <w:pPr>
              <w:pStyle w:val="Default"/>
            </w:pPr>
          </w:p>
        </w:tc>
        <w:tc>
          <w:tcPr>
            <w:tcW w:w="1263" w:type="dxa"/>
            <w:shd w:val="clear" w:color="auto" w:fill="C6D9F1" w:themeFill="text2" w:themeFillTint="33"/>
          </w:tcPr>
          <w:p w14:paraId="043450DA" w14:textId="77777777" w:rsidR="004514A3" w:rsidRDefault="004514A3" w:rsidP="0001757A">
            <w:pPr>
              <w:pStyle w:val="Default"/>
            </w:pPr>
          </w:p>
        </w:tc>
        <w:tc>
          <w:tcPr>
            <w:tcW w:w="1323" w:type="dxa"/>
            <w:shd w:val="clear" w:color="auto" w:fill="C6D9F1" w:themeFill="text2" w:themeFillTint="33"/>
          </w:tcPr>
          <w:p w14:paraId="660E5B7D" w14:textId="77777777" w:rsidR="004514A3" w:rsidRDefault="004514A3" w:rsidP="0001757A">
            <w:pPr>
              <w:pStyle w:val="Default"/>
            </w:pPr>
          </w:p>
        </w:tc>
      </w:tr>
      <w:tr w:rsidR="0099317D" w14:paraId="7401F8CE" w14:textId="77777777" w:rsidTr="00AE0663">
        <w:tc>
          <w:tcPr>
            <w:tcW w:w="525" w:type="dxa"/>
            <w:shd w:val="clear" w:color="auto" w:fill="auto"/>
          </w:tcPr>
          <w:p w14:paraId="469EDFF2" w14:textId="77777777" w:rsidR="0099317D" w:rsidRDefault="0099317D" w:rsidP="0001757A">
            <w:pPr>
              <w:pStyle w:val="Default"/>
            </w:pPr>
          </w:p>
        </w:tc>
        <w:tc>
          <w:tcPr>
            <w:tcW w:w="4269" w:type="dxa"/>
            <w:shd w:val="clear" w:color="auto" w:fill="auto"/>
          </w:tcPr>
          <w:p w14:paraId="7C2032FF" w14:textId="77777777" w:rsidR="0099317D" w:rsidRDefault="001D1BF7" w:rsidP="004514A3">
            <w:pPr>
              <w:pStyle w:val="Default"/>
            </w:pPr>
            <w:r>
              <w:t>Evalueringen skal indeholde en evaluering af projektets programledelse med fokus på</w:t>
            </w:r>
          </w:p>
          <w:p w14:paraId="5465225A" w14:textId="486A99C1" w:rsidR="001D1BF7" w:rsidRDefault="001D1BF7" w:rsidP="00AE0663">
            <w:pPr>
              <w:pStyle w:val="Default"/>
              <w:numPr>
                <w:ilvl w:val="0"/>
                <w:numId w:val="20"/>
              </w:numPr>
            </w:pPr>
            <w:r>
              <w:t>Programledelsens betydning for implementeringen,</w:t>
            </w:r>
          </w:p>
          <w:p w14:paraId="3C994E11" w14:textId="118F0870" w:rsidR="001D1BF7" w:rsidRDefault="001D1BF7" w:rsidP="00AE0663">
            <w:pPr>
              <w:pStyle w:val="Default"/>
              <w:numPr>
                <w:ilvl w:val="0"/>
                <w:numId w:val="20"/>
              </w:numPr>
            </w:pPr>
            <w:r>
              <w:t>Om der var noget der kunne være gjort bedre</w:t>
            </w:r>
          </w:p>
          <w:p w14:paraId="374364FD" w14:textId="5F3F67DB" w:rsidR="001D1BF7" w:rsidRDefault="001D1BF7" w:rsidP="00AE0663">
            <w:pPr>
              <w:pStyle w:val="Default"/>
              <w:numPr>
                <w:ilvl w:val="0"/>
                <w:numId w:val="20"/>
              </w:numPr>
            </w:pPr>
            <w:r>
              <w:t xml:space="preserve">Hvad der var gjort godt. </w:t>
            </w:r>
          </w:p>
          <w:p w14:paraId="7A515898" w14:textId="77777777" w:rsidR="001D1BF7" w:rsidRDefault="001D1BF7" w:rsidP="004514A3">
            <w:pPr>
              <w:pStyle w:val="Default"/>
            </w:pPr>
          </w:p>
          <w:p w14:paraId="0562B0A9" w14:textId="77777777" w:rsidR="001D1BF7" w:rsidRDefault="001D1BF7" w:rsidP="004514A3">
            <w:pPr>
              <w:pStyle w:val="Default"/>
            </w:pPr>
            <w:r>
              <w:t>Derudover skal organiseringen af implementeringsprocessen evalueres med fokus på</w:t>
            </w:r>
          </w:p>
          <w:p w14:paraId="0543D82D" w14:textId="4403B28F" w:rsidR="001D1BF7" w:rsidRDefault="001D1BF7" w:rsidP="00AE0663">
            <w:pPr>
              <w:pStyle w:val="Default"/>
              <w:numPr>
                <w:ilvl w:val="0"/>
                <w:numId w:val="19"/>
              </w:numPr>
            </w:pPr>
            <w:r>
              <w:t>Betydningen for gevinsterne nævnt i indledningen at der er forskelle i implementeringen blandt kommuner</w:t>
            </w:r>
          </w:p>
          <w:p w14:paraId="58022998" w14:textId="3DC1F1C7" w:rsidR="001D1BF7" w:rsidRDefault="001D1BF7" w:rsidP="00AE0663">
            <w:pPr>
              <w:pStyle w:val="Default"/>
              <w:numPr>
                <w:ilvl w:val="0"/>
                <w:numId w:val="19"/>
              </w:numPr>
            </w:pPr>
            <w:r>
              <w:t xml:space="preserve">Betydningen for gevinsterne </w:t>
            </w:r>
            <w:r>
              <w:lastRenderedPageBreak/>
              <w:t xml:space="preserve">nævnt i indledningen at der er forskelle i implementeringen blandt regioner </w:t>
            </w:r>
          </w:p>
        </w:tc>
        <w:tc>
          <w:tcPr>
            <w:tcW w:w="2474" w:type="dxa"/>
            <w:shd w:val="clear" w:color="auto" w:fill="auto"/>
          </w:tcPr>
          <w:p w14:paraId="66028E86" w14:textId="77777777" w:rsidR="0099317D" w:rsidRDefault="0099317D" w:rsidP="00BB1EEC">
            <w:pPr>
              <w:pStyle w:val="Default"/>
            </w:pPr>
          </w:p>
        </w:tc>
        <w:tc>
          <w:tcPr>
            <w:tcW w:w="1263" w:type="dxa"/>
            <w:shd w:val="clear" w:color="auto" w:fill="auto"/>
          </w:tcPr>
          <w:p w14:paraId="0B229083" w14:textId="77777777" w:rsidR="0099317D" w:rsidRDefault="0099317D" w:rsidP="0001757A">
            <w:pPr>
              <w:pStyle w:val="Default"/>
            </w:pPr>
          </w:p>
        </w:tc>
        <w:tc>
          <w:tcPr>
            <w:tcW w:w="1323" w:type="dxa"/>
            <w:shd w:val="clear" w:color="auto" w:fill="auto"/>
          </w:tcPr>
          <w:p w14:paraId="480E9F4C" w14:textId="77777777" w:rsidR="0099317D" w:rsidRDefault="0099317D" w:rsidP="0001757A">
            <w:pPr>
              <w:pStyle w:val="Default"/>
            </w:pPr>
          </w:p>
        </w:tc>
      </w:tr>
      <w:tr w:rsidR="004514A3" w14:paraId="609A25EF" w14:textId="77777777" w:rsidTr="003B231C">
        <w:tc>
          <w:tcPr>
            <w:tcW w:w="525" w:type="dxa"/>
            <w:shd w:val="clear" w:color="auto" w:fill="C6D9F1" w:themeFill="text2" w:themeFillTint="33"/>
          </w:tcPr>
          <w:p w14:paraId="7F9F2903" w14:textId="2F860F82" w:rsidR="004514A3" w:rsidRDefault="004514A3" w:rsidP="0001757A">
            <w:pPr>
              <w:pStyle w:val="Default"/>
            </w:pPr>
          </w:p>
        </w:tc>
        <w:tc>
          <w:tcPr>
            <w:tcW w:w="4269" w:type="dxa"/>
            <w:shd w:val="clear" w:color="auto" w:fill="C6D9F1" w:themeFill="text2" w:themeFillTint="33"/>
          </w:tcPr>
          <w:p w14:paraId="17F56602" w14:textId="143F1705" w:rsidR="004514A3" w:rsidRDefault="004514A3" w:rsidP="0001757A">
            <w:pPr>
              <w:pStyle w:val="Default"/>
            </w:pPr>
            <w:r>
              <w:t>Afledte gevinster</w:t>
            </w:r>
          </w:p>
        </w:tc>
        <w:tc>
          <w:tcPr>
            <w:tcW w:w="2474" w:type="dxa"/>
            <w:shd w:val="clear" w:color="auto" w:fill="C6D9F1" w:themeFill="text2" w:themeFillTint="33"/>
          </w:tcPr>
          <w:p w14:paraId="3C570F67" w14:textId="77777777" w:rsidR="004514A3" w:rsidRDefault="004514A3" w:rsidP="00BB1EEC">
            <w:pPr>
              <w:pStyle w:val="Default"/>
            </w:pPr>
          </w:p>
        </w:tc>
        <w:tc>
          <w:tcPr>
            <w:tcW w:w="1263" w:type="dxa"/>
            <w:shd w:val="clear" w:color="auto" w:fill="C6D9F1" w:themeFill="text2" w:themeFillTint="33"/>
          </w:tcPr>
          <w:p w14:paraId="72F6B07E" w14:textId="77777777" w:rsidR="004514A3" w:rsidRDefault="004514A3" w:rsidP="0001757A">
            <w:pPr>
              <w:pStyle w:val="Default"/>
            </w:pPr>
          </w:p>
        </w:tc>
        <w:tc>
          <w:tcPr>
            <w:tcW w:w="1323" w:type="dxa"/>
            <w:shd w:val="clear" w:color="auto" w:fill="C6D9F1" w:themeFill="text2" w:themeFillTint="33"/>
          </w:tcPr>
          <w:p w14:paraId="7CDDB5F3" w14:textId="77777777" w:rsidR="004514A3" w:rsidRDefault="004514A3" w:rsidP="0001757A">
            <w:pPr>
              <w:pStyle w:val="Default"/>
            </w:pPr>
          </w:p>
        </w:tc>
      </w:tr>
      <w:tr w:rsidR="004514A3" w14:paraId="1C029195" w14:textId="77777777" w:rsidTr="00AE0663">
        <w:tc>
          <w:tcPr>
            <w:tcW w:w="525" w:type="dxa"/>
            <w:shd w:val="clear" w:color="auto" w:fill="auto"/>
          </w:tcPr>
          <w:p w14:paraId="1BC958A1" w14:textId="77777777" w:rsidR="004514A3" w:rsidRDefault="004514A3" w:rsidP="0001757A">
            <w:pPr>
              <w:pStyle w:val="Default"/>
            </w:pPr>
          </w:p>
        </w:tc>
        <w:tc>
          <w:tcPr>
            <w:tcW w:w="4269" w:type="dxa"/>
            <w:shd w:val="clear" w:color="auto" w:fill="auto"/>
          </w:tcPr>
          <w:p w14:paraId="1659C78C" w14:textId="236E6315" w:rsidR="004514A3" w:rsidRDefault="0099317D" w:rsidP="0001757A">
            <w:pPr>
              <w:pStyle w:val="Default"/>
            </w:pPr>
            <w:r>
              <w:t>Projektets realisering af gevinster der ikke hører inden under ovenstående evalueringer og analyser skal afdækkes.</w:t>
            </w:r>
          </w:p>
        </w:tc>
        <w:tc>
          <w:tcPr>
            <w:tcW w:w="2474" w:type="dxa"/>
            <w:shd w:val="clear" w:color="auto" w:fill="auto"/>
          </w:tcPr>
          <w:p w14:paraId="0D48FC09" w14:textId="77777777" w:rsidR="004514A3" w:rsidRDefault="004514A3" w:rsidP="00BB1EEC">
            <w:pPr>
              <w:pStyle w:val="Default"/>
            </w:pPr>
          </w:p>
        </w:tc>
        <w:tc>
          <w:tcPr>
            <w:tcW w:w="1263" w:type="dxa"/>
            <w:shd w:val="clear" w:color="auto" w:fill="auto"/>
          </w:tcPr>
          <w:p w14:paraId="43F9A542" w14:textId="77777777" w:rsidR="004514A3" w:rsidRDefault="004514A3" w:rsidP="0001757A">
            <w:pPr>
              <w:pStyle w:val="Default"/>
            </w:pPr>
          </w:p>
        </w:tc>
        <w:tc>
          <w:tcPr>
            <w:tcW w:w="1323" w:type="dxa"/>
            <w:shd w:val="clear" w:color="auto" w:fill="auto"/>
          </w:tcPr>
          <w:p w14:paraId="5B45B376" w14:textId="77777777" w:rsidR="004514A3" w:rsidRDefault="004514A3" w:rsidP="0001757A">
            <w:pPr>
              <w:pStyle w:val="Default"/>
            </w:pPr>
          </w:p>
        </w:tc>
      </w:tr>
    </w:tbl>
    <w:p w14:paraId="6E131ECC" w14:textId="77777777" w:rsidR="00B72F03" w:rsidRDefault="00B72F03" w:rsidP="0038410B">
      <w:pPr>
        <w:pStyle w:val="Default"/>
        <w:tabs>
          <w:tab w:val="left" w:pos="3072"/>
        </w:tabs>
      </w:pPr>
    </w:p>
    <w:p w14:paraId="6E915E16" w14:textId="77777777" w:rsidR="0001757A" w:rsidRDefault="0038410B" w:rsidP="0038410B">
      <w:pPr>
        <w:pStyle w:val="Overskrift2"/>
      </w:pPr>
      <w:bookmarkStart w:id="5" w:name="_Toc404947562"/>
      <w:r w:rsidRPr="0038410B">
        <w:rPr>
          <w:b w:val="0"/>
          <w:bCs w:val="0"/>
        </w:rPr>
        <w:t>3.</w:t>
      </w:r>
      <w:r>
        <w:t xml:space="preserve"> </w:t>
      </w:r>
      <w:r w:rsidR="00374919">
        <w:t>MedComs medvirken</w:t>
      </w:r>
      <w:bookmarkEnd w:id="5"/>
    </w:p>
    <w:p w14:paraId="59D35412" w14:textId="77777777" w:rsidR="0038410B" w:rsidRPr="0038410B" w:rsidRDefault="0038410B" w:rsidP="0038410B"/>
    <w:p w14:paraId="1B4D2DE7" w14:textId="77777777" w:rsidR="00374919" w:rsidRPr="00B509F5" w:rsidRDefault="00374919" w:rsidP="00AE0663">
      <w:pPr>
        <w:pStyle w:val="Overskrift3"/>
      </w:pPr>
      <w:bookmarkStart w:id="6" w:name="_Toc404947563"/>
      <w:r w:rsidRPr="00B509F5">
        <w:t>Materiale</w:t>
      </w:r>
      <w:bookmarkEnd w:id="6"/>
    </w:p>
    <w:p w14:paraId="7AE6B7F4" w14:textId="77777777" w:rsidR="0038410B" w:rsidRDefault="0038410B" w:rsidP="0038410B">
      <w:pPr>
        <w:pStyle w:val="Default"/>
        <w:tabs>
          <w:tab w:val="left" w:pos="3072"/>
        </w:tabs>
      </w:pPr>
    </w:p>
    <w:p w14:paraId="002BFEF6" w14:textId="5440D38C" w:rsidR="00374919" w:rsidRDefault="00374919" w:rsidP="007642DF">
      <w:pPr>
        <w:pStyle w:val="Default"/>
        <w:numPr>
          <w:ilvl w:val="2"/>
          <w:numId w:val="8"/>
        </w:numPr>
        <w:tabs>
          <w:tab w:val="left" w:pos="3072"/>
        </w:tabs>
      </w:pPr>
      <w:r>
        <w:t>Business Case</w:t>
      </w:r>
      <w:r w:rsidR="00715E0A">
        <w:t xml:space="preserve"> </w:t>
      </w:r>
      <w:r w:rsidR="00D278D3">
        <w:t>og baselin</w:t>
      </w:r>
      <w:r w:rsidR="00BD6329">
        <w:t>ingsrapport</w:t>
      </w:r>
    </w:p>
    <w:p w14:paraId="32E0C576" w14:textId="36DCA0DE" w:rsidR="00715E0A" w:rsidRDefault="00727EEC" w:rsidP="00727EEC">
      <w:pPr>
        <w:pStyle w:val="Default"/>
        <w:numPr>
          <w:ilvl w:val="2"/>
          <w:numId w:val="8"/>
        </w:numPr>
        <w:tabs>
          <w:tab w:val="left" w:pos="3072"/>
        </w:tabs>
      </w:pPr>
      <w:r>
        <w:t>Oversigt over evaluering af sårprojektet, emner og metoder</w:t>
      </w:r>
      <w:r w:rsidR="00E16F36">
        <w:t xml:space="preserve">, </w:t>
      </w:r>
      <w:proofErr w:type="spellStart"/>
      <w:r w:rsidR="00E16F36">
        <w:t>Excelark</w:t>
      </w:r>
      <w:proofErr w:type="spellEnd"/>
      <w:r w:rsidR="00E16F36">
        <w:t xml:space="preserve"> format A3</w:t>
      </w:r>
      <w:r>
        <w:t xml:space="preserve"> </w:t>
      </w:r>
    </w:p>
    <w:p w14:paraId="74040C25" w14:textId="77777777" w:rsidR="00374919" w:rsidRDefault="00D278D3" w:rsidP="007642DF">
      <w:pPr>
        <w:pStyle w:val="Default"/>
        <w:numPr>
          <w:ilvl w:val="2"/>
          <w:numId w:val="8"/>
        </w:numPr>
        <w:tabs>
          <w:tab w:val="left" w:pos="3072"/>
        </w:tabs>
      </w:pPr>
      <w:r>
        <w:t>Statistik og mo</w:t>
      </w:r>
      <w:r w:rsidR="00374919">
        <w:t>nitorerings ark</w:t>
      </w:r>
    </w:p>
    <w:p w14:paraId="5A52CC38" w14:textId="1A308669" w:rsidR="00374919" w:rsidRDefault="00D278D3" w:rsidP="00594EB9">
      <w:pPr>
        <w:pStyle w:val="Default"/>
        <w:numPr>
          <w:ilvl w:val="2"/>
          <w:numId w:val="8"/>
        </w:numPr>
        <w:tabs>
          <w:tab w:val="left" w:pos="3072"/>
        </w:tabs>
      </w:pPr>
      <w:r w:rsidDel="00D278D3">
        <w:t xml:space="preserve"> </w:t>
      </w:r>
      <w:r w:rsidR="00374919">
        <w:t>[Tilbudsgiverens eventuelle angivelse af MedComs yderligere materiale eller dokumentation</w:t>
      </w:r>
      <w:r w:rsidR="00594EB9">
        <w:t xml:space="preserve"> i rimeligt og nødvendigt omfang]</w:t>
      </w:r>
    </w:p>
    <w:p w14:paraId="35716606" w14:textId="77777777" w:rsidR="00715E0A" w:rsidRDefault="00715E0A" w:rsidP="00715E0A">
      <w:pPr>
        <w:pStyle w:val="Default"/>
        <w:tabs>
          <w:tab w:val="left" w:pos="3072"/>
        </w:tabs>
      </w:pPr>
    </w:p>
    <w:p w14:paraId="5A63BA50" w14:textId="77777777" w:rsidR="00374919" w:rsidRPr="00B509F5" w:rsidRDefault="00374919" w:rsidP="00AE0663">
      <w:pPr>
        <w:pStyle w:val="Overskrift3"/>
      </w:pPr>
      <w:bookmarkStart w:id="7" w:name="_Toc404947564"/>
      <w:r w:rsidRPr="00B509F5">
        <w:t>Anden medvirken</w:t>
      </w:r>
      <w:bookmarkEnd w:id="7"/>
    </w:p>
    <w:p w14:paraId="3EEF6980" w14:textId="77777777" w:rsidR="0038410B" w:rsidRDefault="0038410B" w:rsidP="0038410B">
      <w:pPr>
        <w:pStyle w:val="Default"/>
        <w:tabs>
          <w:tab w:val="left" w:pos="3072"/>
        </w:tabs>
      </w:pPr>
    </w:p>
    <w:p w14:paraId="01AF368F" w14:textId="77777777" w:rsidR="00374919" w:rsidRDefault="00374919" w:rsidP="007642DF">
      <w:pPr>
        <w:pStyle w:val="Default"/>
        <w:numPr>
          <w:ilvl w:val="2"/>
          <w:numId w:val="8"/>
        </w:numPr>
        <w:tabs>
          <w:tab w:val="left" w:pos="3072"/>
        </w:tabs>
      </w:pPr>
      <w:r>
        <w:t>Deltagelse i møder i rimeligt og nødvendigt omfang</w:t>
      </w:r>
    </w:p>
    <w:p w14:paraId="39CCC45F" w14:textId="77777777" w:rsidR="00374919" w:rsidRDefault="00374919" w:rsidP="007642DF">
      <w:pPr>
        <w:pStyle w:val="Default"/>
        <w:numPr>
          <w:ilvl w:val="2"/>
          <w:numId w:val="8"/>
        </w:numPr>
        <w:tabs>
          <w:tab w:val="left" w:pos="3072"/>
        </w:tabs>
      </w:pPr>
      <w:r>
        <w:t xml:space="preserve">Supplerende oplysninger i rimeligt og nødvendigt omfang </w:t>
      </w:r>
    </w:p>
    <w:p w14:paraId="2CB0468F" w14:textId="1D2DD731" w:rsidR="00F72A13" w:rsidRDefault="00374919" w:rsidP="00F72A13">
      <w:pPr>
        <w:pStyle w:val="Default"/>
        <w:numPr>
          <w:ilvl w:val="2"/>
          <w:numId w:val="8"/>
        </w:numPr>
        <w:tabs>
          <w:tab w:val="left" w:pos="3072"/>
        </w:tabs>
      </w:pPr>
      <w:r>
        <w:t>Godkendelse af metode og analysedesign</w:t>
      </w:r>
    </w:p>
    <w:sectPr w:rsidR="00F72A13" w:rsidSect="000D04DA">
      <w:footerReference w:type="first" r:id="rId18"/>
      <w:pgSz w:w="11906" w:h="16838"/>
      <w:pgMar w:top="1701" w:right="1134" w:bottom="1701"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9FC1C" w15:done="0"/>
  <w15:commentEx w15:paraId="4B29A93E" w15:done="0"/>
  <w15:commentEx w15:paraId="184E9F05" w15:done="0"/>
  <w15:commentEx w15:paraId="1B374116" w15:done="0"/>
  <w15:commentEx w15:paraId="31C89A4C" w15:done="0"/>
  <w15:commentEx w15:paraId="77D41D03" w15:done="0"/>
  <w15:commentEx w15:paraId="1F6A0044" w15:done="0"/>
  <w15:commentEx w15:paraId="4098F410" w15:done="0"/>
  <w15:commentEx w15:paraId="46D7E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BA155" w14:textId="77777777" w:rsidR="000D717C" w:rsidRDefault="000D717C" w:rsidP="006A5A0E">
      <w:pPr>
        <w:spacing w:after="0" w:line="240" w:lineRule="auto"/>
      </w:pPr>
      <w:r>
        <w:separator/>
      </w:r>
    </w:p>
  </w:endnote>
  <w:endnote w:type="continuationSeparator" w:id="0">
    <w:p w14:paraId="7CD3F893" w14:textId="77777777" w:rsidR="000D717C" w:rsidRDefault="000D717C" w:rsidP="006A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39160"/>
      <w:docPartObj>
        <w:docPartGallery w:val="Page Numbers (Bottom of Page)"/>
        <w:docPartUnique/>
      </w:docPartObj>
    </w:sdtPr>
    <w:sdtEndPr/>
    <w:sdtContent>
      <w:p w14:paraId="6414754E" w14:textId="155FBBAE" w:rsidR="00E11D03" w:rsidRDefault="00E11D03">
        <w:pPr>
          <w:pStyle w:val="Sidefod"/>
          <w:jc w:val="center"/>
        </w:pPr>
        <w:r>
          <w:fldChar w:fldCharType="begin"/>
        </w:r>
        <w:r>
          <w:instrText>PAGE   \* MERGEFORMAT</w:instrText>
        </w:r>
        <w:r>
          <w:fldChar w:fldCharType="separate"/>
        </w:r>
        <w:r w:rsidR="002E4622">
          <w:rPr>
            <w:noProof/>
          </w:rPr>
          <w:t>10</w:t>
        </w:r>
        <w:r>
          <w:fldChar w:fldCharType="end"/>
        </w:r>
      </w:p>
    </w:sdtContent>
  </w:sdt>
  <w:p w14:paraId="2EFABC3E" w14:textId="77777777" w:rsidR="00E11D03" w:rsidRDefault="00E11D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650C" w14:textId="6606F440" w:rsidR="00E11D03" w:rsidRDefault="00E11D03" w:rsidP="004D69AB">
    <w:pPr>
      <w:pStyle w:val="Sidefod"/>
      <w:jc w:val="center"/>
    </w:pPr>
  </w:p>
  <w:p w14:paraId="2D0E3C93" w14:textId="7AB31BC2" w:rsidR="00E11D03" w:rsidRDefault="00E11D03" w:rsidP="004D69AB">
    <w:pPr>
      <w:pStyle w:val="Sidefod"/>
      <w:tabs>
        <w:tab w:val="clear" w:pos="4819"/>
        <w:tab w:val="clear" w:pos="9638"/>
        <w:tab w:val="left" w:pos="831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36565"/>
      <w:docPartObj>
        <w:docPartGallery w:val="Page Numbers (Bottom of Page)"/>
        <w:docPartUnique/>
      </w:docPartObj>
    </w:sdtPr>
    <w:sdtEndPr/>
    <w:sdtContent>
      <w:sdt>
        <w:sdtPr>
          <w:id w:val="860082579"/>
          <w:docPartObj>
            <w:docPartGallery w:val="Page Numbers (Top of Page)"/>
            <w:docPartUnique/>
          </w:docPartObj>
        </w:sdtPr>
        <w:sdtEndPr/>
        <w:sdtContent>
          <w:p w14:paraId="0D358CF3" w14:textId="24FD8D06" w:rsidR="00E11D03" w:rsidRDefault="00E11D0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2E4622">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E4622">
              <w:rPr>
                <w:b/>
                <w:bCs/>
                <w:noProof/>
              </w:rPr>
              <w:t>11</w:t>
            </w:r>
            <w:r>
              <w:rPr>
                <w:b/>
                <w:bCs/>
                <w:sz w:val="24"/>
                <w:szCs w:val="24"/>
              </w:rPr>
              <w:fldChar w:fldCharType="end"/>
            </w:r>
          </w:p>
        </w:sdtContent>
      </w:sdt>
    </w:sdtContent>
  </w:sdt>
  <w:p w14:paraId="3A0F7246" w14:textId="23FF1E2E" w:rsidR="00E11D03" w:rsidRDefault="00E11D03" w:rsidP="004D69AB">
    <w:pPr>
      <w:pStyle w:val="Sidefod"/>
      <w:tabs>
        <w:tab w:val="clear" w:pos="4819"/>
        <w:tab w:val="clear" w:pos="9638"/>
        <w:tab w:val="left" w:pos="83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AD64" w14:textId="77777777" w:rsidR="000D717C" w:rsidRDefault="000D717C" w:rsidP="006A5A0E">
      <w:pPr>
        <w:spacing w:after="0" w:line="240" w:lineRule="auto"/>
      </w:pPr>
      <w:r>
        <w:separator/>
      </w:r>
    </w:p>
  </w:footnote>
  <w:footnote w:type="continuationSeparator" w:id="0">
    <w:p w14:paraId="33065E3E" w14:textId="77777777" w:rsidR="000D717C" w:rsidRDefault="000D717C" w:rsidP="006A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ABF2" w14:textId="77777777" w:rsidR="00E11D03" w:rsidRDefault="00E11D03" w:rsidP="006A5A0E">
    <w:pPr>
      <w:pStyle w:val="Sidehoved"/>
      <w:jc w:val="right"/>
    </w:pPr>
    <w:r>
      <w:rPr>
        <w:noProof/>
        <w:lang w:eastAsia="da-DK"/>
      </w:rPr>
      <w:drawing>
        <wp:inline distT="0" distB="0" distL="0" distR="0" wp14:anchorId="4FD1C5A0" wp14:editId="3D9766B0">
          <wp:extent cx="2042160" cy="101006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6036" cy="10119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7F28" w14:textId="2A111185" w:rsidR="00E11D03" w:rsidRDefault="00E11D03" w:rsidP="00AE0663">
    <w:pPr>
      <w:pStyle w:val="Sidehoved"/>
      <w:jc w:val="right"/>
    </w:pPr>
    <w:r>
      <w:rPr>
        <w:noProof/>
        <w:lang w:eastAsia="da-DK"/>
      </w:rPr>
      <w:drawing>
        <wp:inline distT="0" distB="0" distL="0" distR="0" wp14:anchorId="6BD9D5C2" wp14:editId="1EEA6765">
          <wp:extent cx="3040380" cy="1503680"/>
          <wp:effectExtent l="0" t="0" r="7620" b="1270"/>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040380" cy="15036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5572" w14:textId="52206436" w:rsidR="00E11D03" w:rsidRDefault="00E11D03" w:rsidP="00AE0663">
    <w:pPr>
      <w:pStyle w:val="Sidehoved"/>
      <w:jc w:val="right"/>
    </w:pPr>
    <w:r>
      <w:rPr>
        <w:noProof/>
        <w:lang w:eastAsia="da-DK"/>
      </w:rPr>
      <w:drawing>
        <wp:inline distT="0" distB="0" distL="0" distR="0" wp14:anchorId="3FB14588" wp14:editId="0EC54B0D">
          <wp:extent cx="2042160" cy="101006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6036" cy="1011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EE"/>
    <w:multiLevelType w:val="hybridMultilevel"/>
    <w:tmpl w:val="9886B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9E5B8E"/>
    <w:multiLevelType w:val="hybridMultilevel"/>
    <w:tmpl w:val="8DFA13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AB0007"/>
    <w:multiLevelType w:val="hybridMultilevel"/>
    <w:tmpl w:val="6B307FD0"/>
    <w:lvl w:ilvl="0" w:tplc="20E6996C">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4A0DEC"/>
    <w:multiLevelType w:val="hybridMultilevel"/>
    <w:tmpl w:val="D8222E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36C432A"/>
    <w:multiLevelType w:val="hybridMultilevel"/>
    <w:tmpl w:val="0A4EA6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479135D"/>
    <w:multiLevelType w:val="multilevel"/>
    <w:tmpl w:val="09229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1B539B"/>
    <w:multiLevelType w:val="hybridMultilevel"/>
    <w:tmpl w:val="0B1EE522"/>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9C00592"/>
    <w:multiLevelType w:val="hybridMultilevel"/>
    <w:tmpl w:val="CA4C5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C4F3C90"/>
    <w:multiLevelType w:val="hybridMultilevel"/>
    <w:tmpl w:val="52308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4B0296"/>
    <w:multiLevelType w:val="hybridMultilevel"/>
    <w:tmpl w:val="E4CAA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A51A49"/>
    <w:multiLevelType w:val="hybridMultilevel"/>
    <w:tmpl w:val="A6D4A7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B3C5530"/>
    <w:multiLevelType w:val="hybridMultilevel"/>
    <w:tmpl w:val="8E68A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52D04D9"/>
    <w:multiLevelType w:val="multilevel"/>
    <w:tmpl w:val="DFC4F2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871275"/>
    <w:multiLevelType w:val="hybridMultilevel"/>
    <w:tmpl w:val="A9489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EE0E92"/>
    <w:multiLevelType w:val="hybridMultilevel"/>
    <w:tmpl w:val="BC50D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B0D7DE1"/>
    <w:multiLevelType w:val="hybridMultilevel"/>
    <w:tmpl w:val="99A0023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4673776"/>
    <w:multiLevelType w:val="hybridMultilevel"/>
    <w:tmpl w:val="E5769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74E0094"/>
    <w:multiLevelType w:val="hybridMultilevel"/>
    <w:tmpl w:val="C3669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D1F392E"/>
    <w:multiLevelType w:val="hybridMultilevel"/>
    <w:tmpl w:val="F586C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2C14A72"/>
    <w:multiLevelType w:val="hybridMultilevel"/>
    <w:tmpl w:val="61DC9824"/>
    <w:lvl w:ilvl="0" w:tplc="8D4E52EA">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5F834CE"/>
    <w:multiLevelType w:val="hybridMultilevel"/>
    <w:tmpl w:val="0CD47B7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742A5299"/>
    <w:multiLevelType w:val="hybridMultilevel"/>
    <w:tmpl w:val="F0967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5935BA3"/>
    <w:multiLevelType w:val="hybridMultilevel"/>
    <w:tmpl w:val="B1F221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EA42881"/>
    <w:multiLevelType w:val="hybridMultilevel"/>
    <w:tmpl w:val="3940DE1C"/>
    <w:lvl w:ilvl="0" w:tplc="3DD0ABCC">
      <w:start w:val="1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2"/>
  </w:num>
  <w:num w:numId="2">
    <w:abstractNumId w:val="9"/>
  </w:num>
  <w:num w:numId="3">
    <w:abstractNumId w:val="3"/>
  </w:num>
  <w:num w:numId="4">
    <w:abstractNumId w:val="17"/>
  </w:num>
  <w:num w:numId="5">
    <w:abstractNumId w:val="7"/>
  </w:num>
  <w:num w:numId="6">
    <w:abstractNumId w:val="15"/>
  </w:num>
  <w:num w:numId="7">
    <w:abstractNumId w:val="22"/>
  </w:num>
  <w:num w:numId="8">
    <w:abstractNumId w:val="5"/>
  </w:num>
  <w:num w:numId="9">
    <w:abstractNumId w:val="8"/>
  </w:num>
  <w:num w:numId="10">
    <w:abstractNumId w:val="16"/>
  </w:num>
  <w:num w:numId="11">
    <w:abstractNumId w:val="14"/>
  </w:num>
  <w:num w:numId="12">
    <w:abstractNumId w:val="10"/>
  </w:num>
  <w:num w:numId="13">
    <w:abstractNumId w:val="6"/>
  </w:num>
  <w:num w:numId="14">
    <w:abstractNumId w:val="23"/>
  </w:num>
  <w:num w:numId="15">
    <w:abstractNumId w:val="1"/>
  </w:num>
  <w:num w:numId="16">
    <w:abstractNumId w:val="4"/>
  </w:num>
  <w:num w:numId="17">
    <w:abstractNumId w:val="18"/>
  </w:num>
  <w:num w:numId="18">
    <w:abstractNumId w:val="20"/>
  </w:num>
  <w:num w:numId="19">
    <w:abstractNumId w:val="0"/>
  </w:num>
  <w:num w:numId="20">
    <w:abstractNumId w:val="11"/>
  </w:num>
  <w:num w:numId="21">
    <w:abstractNumId w:val="19"/>
  </w:num>
  <w:num w:numId="22">
    <w:abstractNumId w:val="2"/>
  </w:num>
  <w:num w:numId="23">
    <w:abstractNumId w:val="21"/>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ørgaard">
    <w15:presenceInfo w15:providerId="None" w15:userId="Michael Nørg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70"/>
    <w:rsid w:val="000148F4"/>
    <w:rsid w:val="0001757A"/>
    <w:rsid w:val="00046A75"/>
    <w:rsid w:val="0007025C"/>
    <w:rsid w:val="00071209"/>
    <w:rsid w:val="00086FAD"/>
    <w:rsid w:val="000911E8"/>
    <w:rsid w:val="000A3815"/>
    <w:rsid w:val="000A61E1"/>
    <w:rsid w:val="000D04DA"/>
    <w:rsid w:val="000D4167"/>
    <w:rsid w:val="000D717C"/>
    <w:rsid w:val="00121460"/>
    <w:rsid w:val="001266BA"/>
    <w:rsid w:val="00147CC3"/>
    <w:rsid w:val="00151D39"/>
    <w:rsid w:val="00154BD3"/>
    <w:rsid w:val="00165BD8"/>
    <w:rsid w:val="00177570"/>
    <w:rsid w:val="00180D81"/>
    <w:rsid w:val="0018610B"/>
    <w:rsid w:val="001A245D"/>
    <w:rsid w:val="001A4381"/>
    <w:rsid w:val="001B33B4"/>
    <w:rsid w:val="001C5188"/>
    <w:rsid w:val="001C6F0E"/>
    <w:rsid w:val="001D1BF7"/>
    <w:rsid w:val="001F4CA2"/>
    <w:rsid w:val="00200017"/>
    <w:rsid w:val="00203708"/>
    <w:rsid w:val="002144A4"/>
    <w:rsid w:val="00232EC1"/>
    <w:rsid w:val="00250075"/>
    <w:rsid w:val="0025103A"/>
    <w:rsid w:val="0025337C"/>
    <w:rsid w:val="00262A58"/>
    <w:rsid w:val="0027295C"/>
    <w:rsid w:val="002B6697"/>
    <w:rsid w:val="002E4622"/>
    <w:rsid w:val="002F04B0"/>
    <w:rsid w:val="00302A31"/>
    <w:rsid w:val="00333AE5"/>
    <w:rsid w:val="0033571C"/>
    <w:rsid w:val="00374919"/>
    <w:rsid w:val="0037661F"/>
    <w:rsid w:val="0038410B"/>
    <w:rsid w:val="00393DA8"/>
    <w:rsid w:val="00395081"/>
    <w:rsid w:val="003B231C"/>
    <w:rsid w:val="003B2745"/>
    <w:rsid w:val="003B4CEE"/>
    <w:rsid w:val="003C5796"/>
    <w:rsid w:val="003D459A"/>
    <w:rsid w:val="003E45FE"/>
    <w:rsid w:val="00432C4E"/>
    <w:rsid w:val="00444C33"/>
    <w:rsid w:val="004514A3"/>
    <w:rsid w:val="00486F0A"/>
    <w:rsid w:val="0049116C"/>
    <w:rsid w:val="0049717E"/>
    <w:rsid w:val="004A2807"/>
    <w:rsid w:val="004A4684"/>
    <w:rsid w:val="004A5C46"/>
    <w:rsid w:val="004D1EBE"/>
    <w:rsid w:val="004D3C05"/>
    <w:rsid w:val="004D69AB"/>
    <w:rsid w:val="004E7AC9"/>
    <w:rsid w:val="004F1E2A"/>
    <w:rsid w:val="00505AB0"/>
    <w:rsid w:val="00513873"/>
    <w:rsid w:val="00514B4E"/>
    <w:rsid w:val="005232F7"/>
    <w:rsid w:val="00531915"/>
    <w:rsid w:val="005348D8"/>
    <w:rsid w:val="00534B22"/>
    <w:rsid w:val="005355EF"/>
    <w:rsid w:val="00575FBF"/>
    <w:rsid w:val="00584738"/>
    <w:rsid w:val="00594EB9"/>
    <w:rsid w:val="005A2BE5"/>
    <w:rsid w:val="005C24EE"/>
    <w:rsid w:val="005E52AE"/>
    <w:rsid w:val="006003DA"/>
    <w:rsid w:val="006013D3"/>
    <w:rsid w:val="00630604"/>
    <w:rsid w:val="006353DB"/>
    <w:rsid w:val="0066740D"/>
    <w:rsid w:val="00693D1D"/>
    <w:rsid w:val="006A5A0E"/>
    <w:rsid w:val="006F0FD1"/>
    <w:rsid w:val="00715E0A"/>
    <w:rsid w:val="00716AF4"/>
    <w:rsid w:val="00727EEC"/>
    <w:rsid w:val="00744B0C"/>
    <w:rsid w:val="00746252"/>
    <w:rsid w:val="00756510"/>
    <w:rsid w:val="007642DF"/>
    <w:rsid w:val="00773FB9"/>
    <w:rsid w:val="00786963"/>
    <w:rsid w:val="007A2158"/>
    <w:rsid w:val="007A2D89"/>
    <w:rsid w:val="007B73B4"/>
    <w:rsid w:val="007C5747"/>
    <w:rsid w:val="007C76C6"/>
    <w:rsid w:val="007D25EB"/>
    <w:rsid w:val="007E7ADE"/>
    <w:rsid w:val="007F251D"/>
    <w:rsid w:val="0081587F"/>
    <w:rsid w:val="00843DA3"/>
    <w:rsid w:val="008641AA"/>
    <w:rsid w:val="008644EF"/>
    <w:rsid w:val="00870F42"/>
    <w:rsid w:val="008879F9"/>
    <w:rsid w:val="008879FE"/>
    <w:rsid w:val="008A18C0"/>
    <w:rsid w:val="008B6F70"/>
    <w:rsid w:val="008C03BC"/>
    <w:rsid w:val="008C44B1"/>
    <w:rsid w:val="008D722E"/>
    <w:rsid w:val="008E7991"/>
    <w:rsid w:val="00901103"/>
    <w:rsid w:val="009043FC"/>
    <w:rsid w:val="00924335"/>
    <w:rsid w:val="009358BE"/>
    <w:rsid w:val="00951BAD"/>
    <w:rsid w:val="00954FAD"/>
    <w:rsid w:val="00967936"/>
    <w:rsid w:val="00982090"/>
    <w:rsid w:val="009859D9"/>
    <w:rsid w:val="00985DD6"/>
    <w:rsid w:val="0099317D"/>
    <w:rsid w:val="009B1165"/>
    <w:rsid w:val="009B639E"/>
    <w:rsid w:val="009C0789"/>
    <w:rsid w:val="009D3523"/>
    <w:rsid w:val="009F2ED2"/>
    <w:rsid w:val="00A00946"/>
    <w:rsid w:val="00A12A93"/>
    <w:rsid w:val="00A260F9"/>
    <w:rsid w:val="00A303EB"/>
    <w:rsid w:val="00A57B88"/>
    <w:rsid w:val="00A73600"/>
    <w:rsid w:val="00A738B6"/>
    <w:rsid w:val="00A77CC6"/>
    <w:rsid w:val="00A80D9E"/>
    <w:rsid w:val="00A942AC"/>
    <w:rsid w:val="00AB0FF8"/>
    <w:rsid w:val="00AE0663"/>
    <w:rsid w:val="00AF2107"/>
    <w:rsid w:val="00AF7252"/>
    <w:rsid w:val="00B0005F"/>
    <w:rsid w:val="00B148A0"/>
    <w:rsid w:val="00B509F5"/>
    <w:rsid w:val="00B50C0F"/>
    <w:rsid w:val="00B50F96"/>
    <w:rsid w:val="00B60927"/>
    <w:rsid w:val="00B72F03"/>
    <w:rsid w:val="00B74BD5"/>
    <w:rsid w:val="00B84C0D"/>
    <w:rsid w:val="00B958F6"/>
    <w:rsid w:val="00BB1EEC"/>
    <w:rsid w:val="00BC75B1"/>
    <w:rsid w:val="00BD6329"/>
    <w:rsid w:val="00BF2A3F"/>
    <w:rsid w:val="00C375A8"/>
    <w:rsid w:val="00C63966"/>
    <w:rsid w:val="00C74A51"/>
    <w:rsid w:val="00C77CD9"/>
    <w:rsid w:val="00C84297"/>
    <w:rsid w:val="00C93A3D"/>
    <w:rsid w:val="00CA08EC"/>
    <w:rsid w:val="00CA3868"/>
    <w:rsid w:val="00CB24F0"/>
    <w:rsid w:val="00CD533B"/>
    <w:rsid w:val="00CE08CB"/>
    <w:rsid w:val="00D14E81"/>
    <w:rsid w:val="00D20A81"/>
    <w:rsid w:val="00D278D3"/>
    <w:rsid w:val="00D44A92"/>
    <w:rsid w:val="00D46176"/>
    <w:rsid w:val="00D5178C"/>
    <w:rsid w:val="00D541D2"/>
    <w:rsid w:val="00D54DBD"/>
    <w:rsid w:val="00D6464C"/>
    <w:rsid w:val="00D736FC"/>
    <w:rsid w:val="00DA586C"/>
    <w:rsid w:val="00DB57D8"/>
    <w:rsid w:val="00DC0434"/>
    <w:rsid w:val="00DC10C5"/>
    <w:rsid w:val="00DD24E3"/>
    <w:rsid w:val="00DE224F"/>
    <w:rsid w:val="00E11D03"/>
    <w:rsid w:val="00E15968"/>
    <w:rsid w:val="00E16F36"/>
    <w:rsid w:val="00E2210B"/>
    <w:rsid w:val="00E23B07"/>
    <w:rsid w:val="00E40B65"/>
    <w:rsid w:val="00E46A19"/>
    <w:rsid w:val="00E542B7"/>
    <w:rsid w:val="00E55736"/>
    <w:rsid w:val="00E56CAE"/>
    <w:rsid w:val="00E64917"/>
    <w:rsid w:val="00E81005"/>
    <w:rsid w:val="00E95D65"/>
    <w:rsid w:val="00ED5FA7"/>
    <w:rsid w:val="00EE7F6D"/>
    <w:rsid w:val="00F10CB7"/>
    <w:rsid w:val="00F22BF8"/>
    <w:rsid w:val="00F24B78"/>
    <w:rsid w:val="00F33068"/>
    <w:rsid w:val="00F332C0"/>
    <w:rsid w:val="00F45AB3"/>
    <w:rsid w:val="00F468FB"/>
    <w:rsid w:val="00F54C5B"/>
    <w:rsid w:val="00F57941"/>
    <w:rsid w:val="00F72A13"/>
    <w:rsid w:val="00F75039"/>
    <w:rsid w:val="00F804A6"/>
    <w:rsid w:val="00F8336B"/>
    <w:rsid w:val="00F97AF9"/>
    <w:rsid w:val="00FA48F6"/>
    <w:rsid w:val="00FF5B19"/>
    <w:rsid w:val="00FF6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0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46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2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F4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6F70"/>
    <w:pPr>
      <w:ind w:left="720"/>
      <w:contextualSpacing/>
    </w:pPr>
  </w:style>
  <w:style w:type="paragraph" w:customStyle="1" w:styleId="Default">
    <w:name w:val="Default"/>
    <w:rsid w:val="008B6F70"/>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01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C5796"/>
    <w:rPr>
      <w:sz w:val="16"/>
      <w:szCs w:val="16"/>
    </w:rPr>
  </w:style>
  <w:style w:type="paragraph" w:styleId="Kommentartekst">
    <w:name w:val="annotation text"/>
    <w:basedOn w:val="Normal"/>
    <w:link w:val="KommentartekstTegn"/>
    <w:uiPriority w:val="99"/>
    <w:semiHidden/>
    <w:unhideWhenUsed/>
    <w:rsid w:val="003C57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5796"/>
    <w:rPr>
      <w:sz w:val="20"/>
      <w:szCs w:val="20"/>
    </w:rPr>
  </w:style>
  <w:style w:type="paragraph" w:styleId="Kommentaremne">
    <w:name w:val="annotation subject"/>
    <w:basedOn w:val="Kommentartekst"/>
    <w:next w:val="Kommentartekst"/>
    <w:link w:val="KommentaremneTegn"/>
    <w:uiPriority w:val="99"/>
    <w:semiHidden/>
    <w:unhideWhenUsed/>
    <w:rsid w:val="003C5796"/>
    <w:rPr>
      <w:b/>
      <w:bCs/>
    </w:rPr>
  </w:style>
  <w:style w:type="character" w:customStyle="1" w:styleId="KommentaremneTegn">
    <w:name w:val="Kommentaremne Tegn"/>
    <w:basedOn w:val="KommentartekstTegn"/>
    <w:link w:val="Kommentaremne"/>
    <w:uiPriority w:val="99"/>
    <w:semiHidden/>
    <w:rsid w:val="003C5796"/>
    <w:rPr>
      <w:b/>
      <w:bCs/>
      <w:sz w:val="20"/>
      <w:szCs w:val="20"/>
    </w:rPr>
  </w:style>
  <w:style w:type="paragraph" w:styleId="Markeringsbobletekst">
    <w:name w:val="Balloon Text"/>
    <w:basedOn w:val="Normal"/>
    <w:link w:val="MarkeringsbobletekstTegn"/>
    <w:uiPriority w:val="99"/>
    <w:semiHidden/>
    <w:unhideWhenUsed/>
    <w:rsid w:val="003C57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5796"/>
    <w:rPr>
      <w:rFonts w:ascii="Tahoma" w:hAnsi="Tahoma" w:cs="Tahoma"/>
      <w:sz w:val="16"/>
      <w:szCs w:val="16"/>
    </w:rPr>
  </w:style>
  <w:style w:type="paragraph" w:styleId="Korrektur">
    <w:name w:val="Revision"/>
    <w:hidden/>
    <w:uiPriority w:val="99"/>
    <w:semiHidden/>
    <w:rsid w:val="00B958F6"/>
    <w:pPr>
      <w:spacing w:after="0" w:line="240" w:lineRule="auto"/>
    </w:pPr>
  </w:style>
  <w:style w:type="character" w:customStyle="1" w:styleId="Overskrift2Tegn">
    <w:name w:val="Overskrift 2 Tegn"/>
    <w:basedOn w:val="Standardskrifttypeiafsnit"/>
    <w:link w:val="Overskrift2"/>
    <w:uiPriority w:val="9"/>
    <w:rsid w:val="00B72F03"/>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6A5A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5A0E"/>
  </w:style>
  <w:style w:type="paragraph" w:styleId="Sidefod">
    <w:name w:val="footer"/>
    <w:basedOn w:val="Normal"/>
    <w:link w:val="SidefodTegn"/>
    <w:uiPriority w:val="99"/>
    <w:unhideWhenUsed/>
    <w:rsid w:val="006A5A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5A0E"/>
  </w:style>
  <w:style w:type="character" w:customStyle="1" w:styleId="Overskrift1Tegn">
    <w:name w:val="Overskrift 1 Tegn"/>
    <w:basedOn w:val="Standardskrifttypeiafsnit"/>
    <w:link w:val="Overskrift1"/>
    <w:uiPriority w:val="9"/>
    <w:rsid w:val="00746252"/>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746252"/>
    <w:rPr>
      <w:color w:val="0000FF" w:themeColor="hyperlink"/>
      <w:u w:val="single"/>
    </w:rPr>
  </w:style>
  <w:style w:type="table" w:styleId="Lysliste-markeringsfarve1">
    <w:name w:val="Light List Accent 1"/>
    <w:basedOn w:val="Tabel-Normal"/>
    <w:uiPriority w:val="61"/>
    <w:rsid w:val="00667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genafstand">
    <w:name w:val="No Spacing"/>
    <w:link w:val="IngenafstandTegn"/>
    <w:uiPriority w:val="1"/>
    <w:qFormat/>
    <w:rsid w:val="00A80D9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80D9E"/>
    <w:rPr>
      <w:rFonts w:eastAsiaTheme="minorEastAsia"/>
      <w:lang w:eastAsia="da-DK"/>
    </w:rPr>
  </w:style>
  <w:style w:type="paragraph" w:styleId="Overskrift">
    <w:name w:val="TOC Heading"/>
    <w:basedOn w:val="Overskrift1"/>
    <w:next w:val="Normal"/>
    <w:uiPriority w:val="39"/>
    <w:semiHidden/>
    <w:unhideWhenUsed/>
    <w:qFormat/>
    <w:rsid w:val="00A80D9E"/>
    <w:pPr>
      <w:outlineLvl w:val="9"/>
    </w:pPr>
    <w:rPr>
      <w:lang w:eastAsia="da-DK"/>
    </w:rPr>
  </w:style>
  <w:style w:type="paragraph" w:styleId="Indholdsfortegnelse2">
    <w:name w:val="toc 2"/>
    <w:basedOn w:val="Normal"/>
    <w:next w:val="Normal"/>
    <w:autoRedefine/>
    <w:uiPriority w:val="39"/>
    <w:unhideWhenUsed/>
    <w:rsid w:val="00A80D9E"/>
    <w:pPr>
      <w:spacing w:after="100"/>
      <w:ind w:left="220"/>
    </w:pPr>
  </w:style>
  <w:style w:type="paragraph" w:styleId="Titel">
    <w:name w:val="Title"/>
    <w:basedOn w:val="Normal"/>
    <w:next w:val="Normal"/>
    <w:link w:val="TitelTegn"/>
    <w:uiPriority w:val="10"/>
    <w:qFormat/>
    <w:rsid w:val="00A80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0D9E"/>
    <w:rPr>
      <w:rFonts w:asciiTheme="majorHAnsi" w:eastAsiaTheme="majorEastAsia" w:hAnsiTheme="majorHAnsi" w:cstheme="majorBidi"/>
      <w:color w:val="17365D" w:themeColor="text2" w:themeShade="BF"/>
      <w:spacing w:val="5"/>
      <w:kern w:val="28"/>
      <w:sz w:val="52"/>
      <w:szCs w:val="52"/>
    </w:rPr>
  </w:style>
  <w:style w:type="character" w:styleId="Strk">
    <w:name w:val="Strong"/>
    <w:basedOn w:val="Standardskrifttypeiafsnit"/>
    <w:uiPriority w:val="22"/>
    <w:qFormat/>
    <w:rsid w:val="00A80D9E"/>
    <w:rPr>
      <w:b/>
      <w:bCs/>
    </w:rPr>
  </w:style>
  <w:style w:type="paragraph" w:styleId="Indholdsfortegnelse1">
    <w:name w:val="toc 1"/>
    <w:basedOn w:val="Normal"/>
    <w:next w:val="Normal"/>
    <w:autoRedefine/>
    <w:uiPriority w:val="39"/>
    <w:unhideWhenUsed/>
    <w:rsid w:val="001F4CA2"/>
    <w:pPr>
      <w:spacing w:after="100"/>
    </w:pPr>
  </w:style>
  <w:style w:type="character" w:customStyle="1" w:styleId="Overskrift3Tegn">
    <w:name w:val="Overskrift 3 Tegn"/>
    <w:basedOn w:val="Standardskrifttypeiafsnit"/>
    <w:link w:val="Overskrift3"/>
    <w:uiPriority w:val="9"/>
    <w:rsid w:val="001F4CA2"/>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1F4CA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46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2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F4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6F70"/>
    <w:pPr>
      <w:ind w:left="720"/>
      <w:contextualSpacing/>
    </w:pPr>
  </w:style>
  <w:style w:type="paragraph" w:customStyle="1" w:styleId="Default">
    <w:name w:val="Default"/>
    <w:rsid w:val="008B6F70"/>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01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C5796"/>
    <w:rPr>
      <w:sz w:val="16"/>
      <w:szCs w:val="16"/>
    </w:rPr>
  </w:style>
  <w:style w:type="paragraph" w:styleId="Kommentartekst">
    <w:name w:val="annotation text"/>
    <w:basedOn w:val="Normal"/>
    <w:link w:val="KommentartekstTegn"/>
    <w:uiPriority w:val="99"/>
    <w:semiHidden/>
    <w:unhideWhenUsed/>
    <w:rsid w:val="003C57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5796"/>
    <w:rPr>
      <w:sz w:val="20"/>
      <w:szCs w:val="20"/>
    </w:rPr>
  </w:style>
  <w:style w:type="paragraph" w:styleId="Kommentaremne">
    <w:name w:val="annotation subject"/>
    <w:basedOn w:val="Kommentartekst"/>
    <w:next w:val="Kommentartekst"/>
    <w:link w:val="KommentaremneTegn"/>
    <w:uiPriority w:val="99"/>
    <w:semiHidden/>
    <w:unhideWhenUsed/>
    <w:rsid w:val="003C5796"/>
    <w:rPr>
      <w:b/>
      <w:bCs/>
    </w:rPr>
  </w:style>
  <w:style w:type="character" w:customStyle="1" w:styleId="KommentaremneTegn">
    <w:name w:val="Kommentaremne Tegn"/>
    <w:basedOn w:val="KommentartekstTegn"/>
    <w:link w:val="Kommentaremne"/>
    <w:uiPriority w:val="99"/>
    <w:semiHidden/>
    <w:rsid w:val="003C5796"/>
    <w:rPr>
      <w:b/>
      <w:bCs/>
      <w:sz w:val="20"/>
      <w:szCs w:val="20"/>
    </w:rPr>
  </w:style>
  <w:style w:type="paragraph" w:styleId="Markeringsbobletekst">
    <w:name w:val="Balloon Text"/>
    <w:basedOn w:val="Normal"/>
    <w:link w:val="MarkeringsbobletekstTegn"/>
    <w:uiPriority w:val="99"/>
    <w:semiHidden/>
    <w:unhideWhenUsed/>
    <w:rsid w:val="003C57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5796"/>
    <w:rPr>
      <w:rFonts w:ascii="Tahoma" w:hAnsi="Tahoma" w:cs="Tahoma"/>
      <w:sz w:val="16"/>
      <w:szCs w:val="16"/>
    </w:rPr>
  </w:style>
  <w:style w:type="paragraph" w:styleId="Korrektur">
    <w:name w:val="Revision"/>
    <w:hidden/>
    <w:uiPriority w:val="99"/>
    <w:semiHidden/>
    <w:rsid w:val="00B958F6"/>
    <w:pPr>
      <w:spacing w:after="0" w:line="240" w:lineRule="auto"/>
    </w:pPr>
  </w:style>
  <w:style w:type="character" w:customStyle="1" w:styleId="Overskrift2Tegn">
    <w:name w:val="Overskrift 2 Tegn"/>
    <w:basedOn w:val="Standardskrifttypeiafsnit"/>
    <w:link w:val="Overskrift2"/>
    <w:uiPriority w:val="9"/>
    <w:rsid w:val="00B72F03"/>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6A5A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5A0E"/>
  </w:style>
  <w:style w:type="paragraph" w:styleId="Sidefod">
    <w:name w:val="footer"/>
    <w:basedOn w:val="Normal"/>
    <w:link w:val="SidefodTegn"/>
    <w:uiPriority w:val="99"/>
    <w:unhideWhenUsed/>
    <w:rsid w:val="006A5A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5A0E"/>
  </w:style>
  <w:style w:type="character" w:customStyle="1" w:styleId="Overskrift1Tegn">
    <w:name w:val="Overskrift 1 Tegn"/>
    <w:basedOn w:val="Standardskrifttypeiafsnit"/>
    <w:link w:val="Overskrift1"/>
    <w:uiPriority w:val="9"/>
    <w:rsid w:val="00746252"/>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746252"/>
    <w:rPr>
      <w:color w:val="0000FF" w:themeColor="hyperlink"/>
      <w:u w:val="single"/>
    </w:rPr>
  </w:style>
  <w:style w:type="table" w:styleId="Lysliste-markeringsfarve1">
    <w:name w:val="Light List Accent 1"/>
    <w:basedOn w:val="Tabel-Normal"/>
    <w:uiPriority w:val="61"/>
    <w:rsid w:val="00667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genafstand">
    <w:name w:val="No Spacing"/>
    <w:link w:val="IngenafstandTegn"/>
    <w:uiPriority w:val="1"/>
    <w:qFormat/>
    <w:rsid w:val="00A80D9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80D9E"/>
    <w:rPr>
      <w:rFonts w:eastAsiaTheme="minorEastAsia"/>
      <w:lang w:eastAsia="da-DK"/>
    </w:rPr>
  </w:style>
  <w:style w:type="paragraph" w:styleId="Overskrift">
    <w:name w:val="TOC Heading"/>
    <w:basedOn w:val="Overskrift1"/>
    <w:next w:val="Normal"/>
    <w:uiPriority w:val="39"/>
    <w:semiHidden/>
    <w:unhideWhenUsed/>
    <w:qFormat/>
    <w:rsid w:val="00A80D9E"/>
    <w:pPr>
      <w:outlineLvl w:val="9"/>
    </w:pPr>
    <w:rPr>
      <w:lang w:eastAsia="da-DK"/>
    </w:rPr>
  </w:style>
  <w:style w:type="paragraph" w:styleId="Indholdsfortegnelse2">
    <w:name w:val="toc 2"/>
    <w:basedOn w:val="Normal"/>
    <w:next w:val="Normal"/>
    <w:autoRedefine/>
    <w:uiPriority w:val="39"/>
    <w:unhideWhenUsed/>
    <w:rsid w:val="00A80D9E"/>
    <w:pPr>
      <w:spacing w:after="100"/>
      <w:ind w:left="220"/>
    </w:pPr>
  </w:style>
  <w:style w:type="paragraph" w:styleId="Titel">
    <w:name w:val="Title"/>
    <w:basedOn w:val="Normal"/>
    <w:next w:val="Normal"/>
    <w:link w:val="TitelTegn"/>
    <w:uiPriority w:val="10"/>
    <w:qFormat/>
    <w:rsid w:val="00A80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0D9E"/>
    <w:rPr>
      <w:rFonts w:asciiTheme="majorHAnsi" w:eastAsiaTheme="majorEastAsia" w:hAnsiTheme="majorHAnsi" w:cstheme="majorBidi"/>
      <w:color w:val="17365D" w:themeColor="text2" w:themeShade="BF"/>
      <w:spacing w:val="5"/>
      <w:kern w:val="28"/>
      <w:sz w:val="52"/>
      <w:szCs w:val="52"/>
    </w:rPr>
  </w:style>
  <w:style w:type="character" w:styleId="Strk">
    <w:name w:val="Strong"/>
    <w:basedOn w:val="Standardskrifttypeiafsnit"/>
    <w:uiPriority w:val="22"/>
    <w:qFormat/>
    <w:rsid w:val="00A80D9E"/>
    <w:rPr>
      <w:b/>
      <w:bCs/>
    </w:rPr>
  </w:style>
  <w:style w:type="paragraph" w:styleId="Indholdsfortegnelse1">
    <w:name w:val="toc 1"/>
    <w:basedOn w:val="Normal"/>
    <w:next w:val="Normal"/>
    <w:autoRedefine/>
    <w:uiPriority w:val="39"/>
    <w:unhideWhenUsed/>
    <w:rsid w:val="001F4CA2"/>
    <w:pPr>
      <w:spacing w:after="100"/>
    </w:pPr>
  </w:style>
  <w:style w:type="character" w:customStyle="1" w:styleId="Overskrift3Tegn">
    <w:name w:val="Overskrift 3 Tegn"/>
    <w:basedOn w:val="Standardskrifttypeiafsnit"/>
    <w:link w:val="Overskrift3"/>
    <w:uiPriority w:val="9"/>
    <w:rsid w:val="001F4CA2"/>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1F4C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1790">
      <w:bodyDiv w:val="1"/>
      <w:marLeft w:val="0"/>
      <w:marRight w:val="0"/>
      <w:marTop w:val="0"/>
      <w:marBottom w:val="0"/>
      <w:divBdr>
        <w:top w:val="none" w:sz="0" w:space="0" w:color="auto"/>
        <w:left w:val="none" w:sz="0" w:space="0" w:color="auto"/>
        <w:bottom w:val="none" w:sz="0" w:space="0" w:color="auto"/>
        <w:right w:val="none" w:sz="0" w:space="0" w:color="auto"/>
      </w:divBdr>
    </w:div>
    <w:div w:id="1634286460">
      <w:bodyDiv w:val="1"/>
      <w:marLeft w:val="0"/>
      <w:marRight w:val="0"/>
      <w:marTop w:val="0"/>
      <w:marBottom w:val="0"/>
      <w:divBdr>
        <w:top w:val="none" w:sz="0" w:space="0" w:color="auto"/>
        <w:left w:val="none" w:sz="0" w:space="0" w:color="auto"/>
        <w:bottom w:val="none" w:sz="0" w:space="0" w:color="auto"/>
        <w:right w:val="none" w:sz="0" w:space="0" w:color="auto"/>
      </w:divBdr>
    </w:div>
    <w:div w:id="21076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imt.dk" TargetMode="External"/><Relationship Id="rId2" Type="http://schemas.openxmlformats.org/officeDocument/2006/relationships/numbering" Target="numbering.xml"/><Relationship Id="rId16" Type="http://schemas.openxmlformats.org/officeDocument/2006/relationships/hyperlink" Target="http://www.mast-model.info/Downloads/MethoTelemed_final_report_v2_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imt.dk/"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st-model.info/Downloads/MethoTelemed_final_report_v2_11.pdf"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55EC-09BC-44F6-B148-4805B0F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2370</Words>
  <Characters>14458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Bernth Ahrenkiel</dc:creator>
  <cp:lastModifiedBy>Stephanie Bernth Ahrenkiel</cp:lastModifiedBy>
  <cp:revision>9</cp:revision>
  <cp:lastPrinted>2014-11-28T13:17:00Z</cp:lastPrinted>
  <dcterms:created xsi:type="dcterms:W3CDTF">2014-11-27T14:00:00Z</dcterms:created>
  <dcterms:modified xsi:type="dcterms:W3CDTF">2014-11-28T13:17:00Z</dcterms:modified>
</cp:coreProperties>
</file>